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75"/>
        <w:tblW w:w="15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5309"/>
      </w:tblGrid>
      <w:tr w:rsidR="00E1696E" w:rsidTr="00882155">
        <w:trPr>
          <w:trHeight w:val="10512"/>
        </w:trPr>
        <w:tc>
          <w:tcPr>
            <w:tcW w:w="15309" w:type="dxa"/>
            <w:tcBorders>
              <w:top w:val="thickThinMedium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1696E" w:rsidRPr="0070141A" w:rsidRDefault="00E1696E" w:rsidP="00882155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პროფესიული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sz w:val="24"/>
                <w:szCs w:val="24"/>
              </w:rPr>
              <w:t>საგანმანათლებლო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პროგრამის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sz w:val="24"/>
                <w:szCs w:val="24"/>
              </w:rPr>
              <w:t>დანართი N6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</w:t>
            </w:r>
          </w:p>
          <w:p w:rsidR="00E1696E" w:rsidRDefault="00E1696E" w:rsidP="00882155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</w:p>
          <w:p w:rsidR="00E1696E" w:rsidRDefault="00E1696E" w:rsidP="00882155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</w:p>
          <w:p w:rsidR="00E1696E" w:rsidRPr="004E12F1" w:rsidRDefault="00E1696E" w:rsidP="00882155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E1696E" w:rsidRDefault="00E1696E" w:rsidP="00882155">
            <w:pPr>
              <w:tabs>
                <w:tab w:val="left" w:pos="1258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vertAnchor="page" w:horzAnchor="margin" w:tblpXSpec="center" w:tblpY="27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20"/>
            </w:tblPr>
            <w:tblGrid>
              <w:gridCol w:w="4678"/>
            </w:tblGrid>
            <w:tr w:rsidR="00E1696E" w:rsidTr="00882155">
              <w:tc>
                <w:tcPr>
                  <w:tcW w:w="4678" w:type="dxa"/>
                  <w:tcBorders>
                    <w:top w:val="thickThinMediumGap" w:sz="24" w:space="0" w:color="auto"/>
                    <w:left w:val="thickThin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shd w:val="clear" w:color="auto" w:fill="8DB3E2"/>
                </w:tcPr>
                <w:p w:rsidR="00E1696E" w:rsidRPr="00F542F1" w:rsidRDefault="00E1696E" w:rsidP="00882155">
                  <w:pPr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F542F1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შპს საზოგადოებრივი კოლეჯი თბილისისი N 1 სამედიცინო სასწავლებელი</w:t>
                  </w:r>
                </w:p>
              </w:tc>
            </w:tr>
          </w:tbl>
          <w:p w:rsidR="00E1696E" w:rsidRDefault="00E1696E" w:rsidP="00882155">
            <w:pPr>
              <w:tabs>
                <w:tab w:val="left" w:pos="125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  <w:lang w:val="en-US"/>
              </w:rPr>
              <w:drawing>
                <wp:anchor distT="12192" distB="16383" distL="114300" distR="119634" simplePos="0" relativeHeight="251660288" behindDoc="0" locked="0" layoutInCell="1" allowOverlap="1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-2817622</wp:posOffset>
                  </wp:positionV>
                  <wp:extent cx="2114804" cy="1704975"/>
                  <wp:effectExtent l="19050" t="0" r="0" b="0"/>
                  <wp:wrapSquare wrapText="bothSides"/>
                  <wp:docPr id="2" name="Picture 1" descr="D:\DESKTOP\logo da dizaini\logo - Copy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da dizaini\logo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04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1696E" w:rsidRPr="0070141A" w:rsidRDefault="00E1696E" w:rsidP="00882155">
            <w:pPr>
              <w:tabs>
                <w:tab w:val="left" w:pos="125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78"/>
            </w:tblGrid>
            <w:tr w:rsidR="00E1696E" w:rsidTr="00882155">
              <w:trPr>
                <w:trHeight w:val="1120"/>
              </w:trPr>
              <w:tc>
                <w:tcPr>
                  <w:tcW w:w="12278" w:type="dxa"/>
                  <w:tcBorders>
                    <w:top w:val="thickThinMediumGap" w:sz="24" w:space="0" w:color="auto"/>
                    <w:left w:val="thickThin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shd w:val="clear" w:color="auto" w:fill="8DB3E2"/>
                </w:tcPr>
                <w:p w:rsidR="00E1696E" w:rsidRPr="00F542F1" w:rsidRDefault="00E1696E" w:rsidP="00962A08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F542F1">
                    <w:rPr>
                      <w:rFonts w:ascii="Sylfaen" w:hAnsi="Sylfaen"/>
                      <w:b/>
                      <w:sz w:val="24"/>
                      <w:szCs w:val="24"/>
                    </w:rPr>
                    <w:t>პროფესიული საგანმანათლებლო პროგრამა</w:t>
                  </w:r>
                </w:p>
                <w:p w:rsidR="00E1696E" w:rsidRPr="0066036D" w:rsidRDefault="00E1696E" w:rsidP="00962A08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highlight w:val="yellow"/>
                      <w:lang w:val="en-US"/>
                    </w:rPr>
                  </w:pPr>
                  <w:r w:rsidRPr="0066036D">
                    <w:rPr>
                      <w:rFonts w:ascii="Sylfaen" w:hAnsi="Sylfaen" w:cs="Sylfaen"/>
                      <w:b/>
                      <w:sz w:val="24"/>
                      <w:szCs w:val="24"/>
                    </w:rPr>
                    <w:t>ფარმაცია (სააფთიაქო) / Pharmacy</w:t>
                  </w:r>
                  <w:r w:rsidRPr="0066036D">
                    <w:rPr>
                      <w:rFonts w:ascii="Sylfaen" w:hAnsi="Sylfaen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:rsidR="00E1696E" w:rsidRPr="00F542F1" w:rsidRDefault="00E1696E" w:rsidP="00962A08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66036D">
                    <w:rPr>
                      <w:rFonts w:ascii="Sylfaen" w:hAnsi="Sylfaen"/>
                      <w:b/>
                      <w:sz w:val="24"/>
                      <w:szCs w:val="24"/>
                    </w:rPr>
                    <w:t>მოდულის სტატუსი -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პროფესიული მოდული</w:t>
                  </w:r>
                </w:p>
              </w:tc>
            </w:tr>
          </w:tbl>
          <w:p w:rsidR="00E1696E" w:rsidRDefault="00E1696E" w:rsidP="00882155">
            <w:pPr>
              <w:tabs>
                <w:tab w:val="left" w:pos="5760"/>
              </w:tabs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81225" cy="1657350"/>
                  <wp:effectExtent l="19050" t="0" r="9525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96E" w:rsidRDefault="00E1696E" w:rsidP="00882155">
            <w:pPr>
              <w:tabs>
                <w:tab w:val="left" w:pos="576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E1696E" w:rsidRDefault="00E1696E" w:rsidP="00882155">
            <w:pPr>
              <w:tabs>
                <w:tab w:val="left" w:pos="576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E1696E" w:rsidRPr="00947EA4" w:rsidRDefault="00E1696E" w:rsidP="00882155">
            <w:pPr>
              <w:tabs>
                <w:tab w:val="left" w:pos="5760"/>
              </w:tabs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A370DA">
              <w:rPr>
                <w:rFonts w:ascii="Sylfaen" w:hAnsi="Sylfae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  <w:r w:rsidRPr="00A370D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6254E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370DA">
              <w:rPr>
                <w:rFonts w:ascii="Sylfaen" w:hAnsi="Sylfaen"/>
                <w:b/>
                <w:sz w:val="24"/>
                <w:szCs w:val="24"/>
              </w:rPr>
              <w:t>წელი</w:t>
            </w:r>
          </w:p>
        </w:tc>
      </w:tr>
    </w:tbl>
    <w:p w:rsidR="00E1696E" w:rsidRDefault="00E1696E" w:rsidP="00E1696E">
      <w:pPr>
        <w:tabs>
          <w:tab w:val="left" w:pos="12660"/>
        </w:tabs>
        <w:spacing w:before="120" w:line="240" w:lineRule="auto"/>
        <w:rPr>
          <w:rFonts w:ascii="Sylfaen" w:eastAsia="Arial Unicode MS" w:hAnsi="Sylfaen" w:cs="Arial Unicode MS"/>
          <w:b/>
          <w:sz w:val="20"/>
          <w:szCs w:val="20"/>
        </w:rPr>
      </w:pPr>
      <w:r>
        <w:rPr>
          <w:rFonts w:ascii="Sylfaen" w:eastAsia="Arial Unicode MS" w:hAnsi="Sylfaen" w:cs="Arial Unicode MS"/>
          <w:b/>
          <w:sz w:val="20"/>
          <w:szCs w:val="20"/>
        </w:rPr>
        <w:lastRenderedPageBreak/>
        <w:tab/>
      </w:r>
      <w:r>
        <w:rPr>
          <w:rFonts w:ascii="Sylfaen" w:hAnsi="Sylfaen"/>
          <w:b/>
          <w:sz w:val="24"/>
          <w:szCs w:val="24"/>
        </w:rPr>
        <w:t>დანართი N6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</w:t>
      </w:r>
    </w:p>
    <w:p w:rsidR="003E40D1" w:rsidRPr="007311BD" w:rsidRDefault="003E40D1" w:rsidP="007311BD">
      <w:pPr>
        <w:spacing w:before="120" w:line="240" w:lineRule="auto"/>
        <w:jc w:val="center"/>
        <w:rPr>
          <w:rFonts w:ascii="Sylfaen" w:eastAsia="Arial Unicode MS" w:hAnsi="Sylfaen" w:cs="Arial Unicode MS"/>
          <w:b/>
          <w:sz w:val="20"/>
          <w:szCs w:val="20"/>
        </w:rPr>
      </w:pPr>
      <w:r w:rsidRPr="007311BD">
        <w:rPr>
          <w:rFonts w:ascii="Sylfaen" w:eastAsia="Arial Unicode MS" w:hAnsi="Sylfaen" w:cs="Arial Unicode MS"/>
          <w:b/>
          <w:sz w:val="20"/>
          <w:szCs w:val="20"/>
        </w:rPr>
        <w:t>მოდული</w:t>
      </w:r>
    </w:p>
    <w:p w:rsidR="005A7A46" w:rsidRPr="007311BD" w:rsidRDefault="003E40D1" w:rsidP="007311BD">
      <w:pPr>
        <w:spacing w:before="12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  <w:r w:rsidRPr="007311BD">
        <w:rPr>
          <w:rFonts w:ascii="Sylfaen" w:eastAsia="Arial Unicode MS" w:hAnsi="Sylfaen" w:cs="Arial Unicode MS"/>
          <w:b/>
          <w:sz w:val="20"/>
          <w:szCs w:val="20"/>
        </w:rPr>
        <w:t>1.ზოგადი ინფორმაცია</w:t>
      </w:r>
    </w:p>
    <w:tbl>
      <w:tblPr>
        <w:tblStyle w:val="a"/>
        <w:tblW w:w="13249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/>
      </w:tblPr>
      <w:tblGrid>
        <w:gridCol w:w="6823"/>
        <w:gridCol w:w="6426"/>
      </w:tblGrid>
      <w:tr w:rsidR="005A7A46" w:rsidRPr="007311BD" w:rsidTr="0077308A">
        <w:trPr>
          <w:trHeight w:val="275"/>
        </w:trPr>
        <w:tc>
          <w:tcPr>
            <w:tcW w:w="6823" w:type="dxa"/>
          </w:tcPr>
          <w:p w:rsidR="005A7A46" w:rsidRPr="007311BD" w:rsidRDefault="003E40D1" w:rsidP="007311BD">
            <w:pPr>
              <w:ind w:right="906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სარეგისტრაციო ნომერი</w:t>
            </w:r>
          </w:p>
        </w:tc>
        <w:tc>
          <w:tcPr>
            <w:tcW w:w="6426" w:type="dxa"/>
          </w:tcPr>
          <w:p w:rsidR="005A7A46" w:rsidRPr="007311BD" w:rsidRDefault="003B7863" w:rsidP="007311B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F7B9B">
              <w:rPr>
                <w:rFonts w:ascii="Sylfaen" w:hAnsi="Sylfaen"/>
                <w:sz w:val="20"/>
                <w:szCs w:val="20"/>
                <w:lang w:val="en-US"/>
              </w:rPr>
              <w:t>0910919</w:t>
            </w:r>
          </w:p>
        </w:tc>
      </w:tr>
      <w:tr w:rsidR="005A7A46" w:rsidRPr="007311BD" w:rsidTr="0077308A">
        <w:trPr>
          <w:trHeight w:val="262"/>
        </w:trPr>
        <w:tc>
          <w:tcPr>
            <w:tcW w:w="6823" w:type="dxa"/>
          </w:tcPr>
          <w:p w:rsidR="005A7A46" w:rsidRPr="007311BD" w:rsidRDefault="003E40D1" w:rsidP="007311BD">
            <w:pPr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სახელწოდება      </w:t>
            </w:r>
          </w:p>
        </w:tc>
        <w:tc>
          <w:tcPr>
            <w:tcW w:w="6426" w:type="dxa"/>
          </w:tcPr>
          <w:p w:rsidR="005A7A46" w:rsidRPr="000D742A" w:rsidRDefault="003E40D1" w:rsidP="007311BD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D742A">
              <w:rPr>
                <w:rFonts w:ascii="Sylfaen" w:eastAsia="Arial Unicode MS" w:hAnsi="Sylfaen" w:cs="Arial Unicode MS"/>
                <w:sz w:val="20"/>
                <w:szCs w:val="20"/>
              </w:rPr>
              <w:t>ბიოქიმია</w:t>
            </w:r>
          </w:p>
        </w:tc>
      </w:tr>
      <w:tr w:rsidR="005A7A46" w:rsidRPr="007311BD" w:rsidTr="0077308A">
        <w:trPr>
          <w:trHeight w:val="262"/>
        </w:trPr>
        <w:tc>
          <w:tcPr>
            <w:tcW w:w="6823" w:type="dxa"/>
          </w:tcPr>
          <w:p w:rsidR="005A7A46" w:rsidRPr="007311BD" w:rsidRDefault="003E40D1" w:rsidP="007311BD">
            <w:pPr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გამოქვეყნების/ცვლილების თარიღი</w:t>
            </w:r>
          </w:p>
        </w:tc>
        <w:tc>
          <w:tcPr>
            <w:tcW w:w="6426" w:type="dxa"/>
          </w:tcPr>
          <w:p w:rsidR="005A7A46" w:rsidRPr="007311BD" w:rsidRDefault="0013368D" w:rsidP="007311BD">
            <w:pPr>
              <w:spacing w:before="12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color w:val="auto"/>
                <w:sz w:val="20"/>
                <w:szCs w:val="20"/>
                <w:lang w:val="en-US"/>
              </w:rPr>
              <w:t>21/05/2018</w:t>
            </w:r>
          </w:p>
        </w:tc>
      </w:tr>
      <w:tr w:rsidR="00781C9B" w:rsidRPr="007311BD" w:rsidTr="0077308A">
        <w:trPr>
          <w:trHeight w:val="262"/>
        </w:trPr>
        <w:tc>
          <w:tcPr>
            <w:tcW w:w="6823" w:type="dxa"/>
          </w:tcPr>
          <w:p w:rsidR="00781C9B" w:rsidRPr="007311BD" w:rsidRDefault="00781C9B" w:rsidP="007311BD">
            <w:pPr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მოცულობა კრედიტებში</w:t>
            </w:r>
          </w:p>
        </w:tc>
        <w:tc>
          <w:tcPr>
            <w:tcW w:w="6426" w:type="dxa"/>
          </w:tcPr>
          <w:p w:rsidR="00781C9B" w:rsidRPr="00781C9B" w:rsidRDefault="00781C9B" w:rsidP="007311BD">
            <w:pPr>
              <w:spacing w:before="120"/>
              <w:jc w:val="both"/>
              <w:rPr>
                <w:rFonts w:ascii="Sylfaen" w:eastAsia="Merriweather" w:hAnsi="Sylfaen" w:cs="Merriweather"/>
                <w:color w:val="auto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5A7A46" w:rsidRPr="007311BD" w:rsidTr="0077308A">
        <w:trPr>
          <w:trHeight w:val="262"/>
        </w:trPr>
        <w:tc>
          <w:tcPr>
            <w:tcW w:w="6823" w:type="dxa"/>
            <w:shd w:val="clear" w:color="auto" w:fill="auto"/>
          </w:tcPr>
          <w:p w:rsidR="005A7A46" w:rsidRPr="007311BD" w:rsidRDefault="003E40D1" w:rsidP="007311BD">
            <w:pPr>
              <w:spacing w:before="12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მოდულზე დაშვების წინაპირობა</w:t>
            </w:r>
          </w:p>
        </w:tc>
        <w:tc>
          <w:tcPr>
            <w:tcW w:w="6426" w:type="dxa"/>
          </w:tcPr>
          <w:p w:rsidR="005A7A46" w:rsidRPr="00AE506F" w:rsidRDefault="00197CBD" w:rsidP="007A54F6">
            <w:pPr>
              <w:spacing w:before="12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2A12">
              <w:rPr>
                <w:rFonts w:ascii="Sylfaen" w:eastAsia="Sylfaen" w:hAnsi="Sylfaen" w:cs="Sylfaen"/>
                <w:bCs/>
                <w:sz w:val="20"/>
                <w:szCs w:val="20"/>
              </w:rPr>
              <w:t xml:space="preserve">ანატომია-ფიზიოლოგიის </w:t>
            </w:r>
            <w:r w:rsidR="007A54F6">
              <w:rPr>
                <w:rFonts w:ascii="Sylfaen" w:eastAsia="Sylfaen" w:hAnsi="Sylfaen" w:cs="Sylfaen"/>
                <w:bCs/>
                <w:sz w:val="20"/>
                <w:szCs w:val="20"/>
              </w:rPr>
              <w:t>საბაზისო</w:t>
            </w:r>
            <w:r w:rsidRPr="007A2A12">
              <w:rPr>
                <w:rFonts w:ascii="Sylfaen" w:eastAsia="Sylfaen" w:hAnsi="Sylfaen" w:cs="Sylfaen"/>
                <w:bCs/>
                <w:sz w:val="20"/>
                <w:szCs w:val="20"/>
              </w:rPr>
              <w:t xml:space="preserve"> პრინციპები</w:t>
            </w:r>
            <w:r w:rsidR="00AE506F">
              <w:rPr>
                <w:rFonts w:ascii="Sylfaen" w:eastAsia="Sylfaen" w:hAnsi="Sylfaen" w:cs="Sylfaen"/>
                <w:bCs/>
                <w:sz w:val="20"/>
                <w:szCs w:val="20"/>
              </w:rPr>
              <w:t xml:space="preserve">, </w:t>
            </w:r>
            <w:r w:rsidR="00AE506F" w:rsidRPr="005D5490">
              <w:rPr>
                <w:rFonts w:ascii="Sylfaen" w:hAnsi="Sylfaen" w:cs="Arial"/>
                <w:sz w:val="20"/>
                <w:szCs w:val="20"/>
              </w:rPr>
              <w:t>ნივთიერებათა კლასიფიკაცია და მათი ფიზიკურ-ქიმიური თვისებები</w:t>
            </w:r>
          </w:p>
        </w:tc>
      </w:tr>
      <w:tr w:rsidR="005A7A46" w:rsidRPr="007311BD" w:rsidTr="0077308A">
        <w:trPr>
          <w:trHeight w:val="2540"/>
        </w:trPr>
        <w:tc>
          <w:tcPr>
            <w:tcW w:w="6823" w:type="dxa"/>
          </w:tcPr>
          <w:p w:rsidR="005A7A46" w:rsidRPr="007311BD" w:rsidRDefault="003E40D1" w:rsidP="007311BD">
            <w:pPr>
              <w:spacing w:before="12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 აღწერა</w:t>
            </w:r>
          </w:p>
        </w:tc>
        <w:tc>
          <w:tcPr>
            <w:tcW w:w="6426" w:type="dxa"/>
          </w:tcPr>
          <w:p w:rsidR="005A7A46" w:rsidRDefault="003E40D1" w:rsidP="007311BD">
            <w:pPr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მოდულის დასრულების შემდეგ პირს შეუძლია:</w:t>
            </w:r>
          </w:p>
          <w:p w:rsidR="005A7A46" w:rsidRPr="00E503E5" w:rsidRDefault="003E40D1" w:rsidP="007311BD">
            <w:pPr>
              <w:jc w:val="both"/>
              <w:rPr>
                <w:rFonts w:ascii="Sylfaen" w:eastAsia="Merriweather" w:hAnsi="Sylfaen" w:cs="Merriweather"/>
                <w:color w:val="auto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მედიცინის ბიოქიმიური არსის,  უჯრედის მემბრანის ფუნქციის, სატრანსპორტო სისტემების, მჟავა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</w:rPr>
              <w:t>-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ტუტოვანი წონასწორობის, </w:t>
            </w:r>
            <w:r w:rsidR="002100E5" w:rsidRPr="00E503E5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>ვიტამინებისა და მინერალების, წყლის და ელექტროლიტების</w:t>
            </w:r>
            <w:r w:rsidR="00CF655B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 xml:space="preserve"> რაობის, სტრუქტური</w:t>
            </w:r>
            <w:r w:rsidR="00692983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>ს</w:t>
            </w:r>
            <w:r w:rsidR="00CF655B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 xml:space="preserve"> და </w:t>
            </w:r>
            <w:r w:rsidR="002100E5" w:rsidRPr="00E503E5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>კლინიკური მნიშვნელობის,</w:t>
            </w:r>
            <w:r w:rsidR="002100E5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ნახშირწყლების და ლიპიდების აგებულებისა და მეტაბოლიზმის,  ამინომჟავებისა და ცილების აგებულებისა და მეტაბოლიზმის, ნუკლეინის მჟავებისა და  </w:t>
            </w:r>
            <w:r w:rsidRPr="00E503E5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>ნუკლეოტიდების,   სისხლის ქიმიის, pH და სისხლის ბუფერები</w:t>
            </w:r>
            <w:r w:rsidR="00A419B4" w:rsidRPr="00E503E5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>ს</w:t>
            </w:r>
            <w:r w:rsidRPr="00E503E5">
              <w:rPr>
                <w:rFonts w:ascii="Sylfaen" w:eastAsia="Arial Unicode MS" w:hAnsi="Sylfaen" w:cs="Arial Unicode MS"/>
                <w:color w:val="auto"/>
                <w:sz w:val="20"/>
                <w:szCs w:val="20"/>
              </w:rPr>
              <w:t>,  იმუნოლოგიური ბიოქიმიის აღწერა</w:t>
            </w:r>
          </w:p>
          <w:p w:rsidR="005A7A46" w:rsidRPr="007311BD" w:rsidRDefault="005A7A46" w:rsidP="0077308A">
            <w:pPr>
              <w:tabs>
                <w:tab w:val="left" w:pos="11720"/>
              </w:tabs>
              <w:spacing w:after="20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7308A" w:rsidRDefault="0077308A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FB1C21" w:rsidRPr="0077308A" w:rsidRDefault="003E40D1" w:rsidP="007311BD">
      <w:pPr>
        <w:spacing w:after="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  <w:r w:rsidRPr="007311BD">
        <w:rPr>
          <w:rFonts w:ascii="Sylfaen" w:eastAsia="Arial Unicode MS" w:hAnsi="Sylfaen" w:cs="Arial Unicode MS"/>
          <w:b/>
          <w:sz w:val="20"/>
          <w:szCs w:val="20"/>
        </w:rPr>
        <w:t>2.   სტანდარტული ჩანაწერები</w:t>
      </w:r>
    </w:p>
    <w:tbl>
      <w:tblPr>
        <w:tblStyle w:val="TableGrid"/>
        <w:tblW w:w="5000" w:type="pct"/>
        <w:tblLook w:val="04A0"/>
      </w:tblPr>
      <w:tblGrid>
        <w:gridCol w:w="2716"/>
        <w:gridCol w:w="4318"/>
        <w:gridCol w:w="5121"/>
        <w:gridCol w:w="2461"/>
      </w:tblGrid>
      <w:tr w:rsidR="003B3B45" w:rsidRPr="00B814E4" w:rsidTr="00447652">
        <w:trPr>
          <w:trHeight w:val="431"/>
        </w:trPr>
        <w:tc>
          <w:tcPr>
            <w:tcW w:w="929" w:type="pct"/>
            <w:shd w:val="clear" w:color="auto" w:fill="DBE5F1" w:themeFill="accent1" w:themeFillTint="33"/>
          </w:tcPr>
          <w:p w:rsidR="003B3B45" w:rsidRPr="00B814E4" w:rsidRDefault="003B3B45" w:rsidP="0077308A">
            <w:pPr>
              <w:spacing w:before="120" w:after="20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1477" w:type="pct"/>
            <w:shd w:val="clear" w:color="auto" w:fill="DBE5F1" w:themeFill="accent1" w:themeFillTint="33"/>
          </w:tcPr>
          <w:p w:rsidR="003B3B45" w:rsidRPr="0077308A" w:rsidRDefault="003B3B45" w:rsidP="0077308A">
            <w:pPr>
              <w:spacing w:before="120" w:after="20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შესრულების კრიტერიუმები</w:t>
            </w:r>
          </w:p>
        </w:tc>
        <w:tc>
          <w:tcPr>
            <w:tcW w:w="1752" w:type="pct"/>
            <w:shd w:val="clear" w:color="auto" w:fill="DBE5F1" w:themeFill="accent1" w:themeFillTint="33"/>
          </w:tcPr>
          <w:p w:rsidR="003B3B45" w:rsidRPr="00B814E4" w:rsidRDefault="003B3B45" w:rsidP="002F2789">
            <w:pPr>
              <w:spacing w:before="120" w:after="20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კომპეტენციის პარამეტრების ფარგლები</w:t>
            </w:r>
          </w:p>
        </w:tc>
        <w:tc>
          <w:tcPr>
            <w:tcW w:w="842" w:type="pct"/>
            <w:shd w:val="clear" w:color="auto" w:fill="DBE5F1" w:themeFill="accent1" w:themeFillTint="33"/>
          </w:tcPr>
          <w:p w:rsidR="003B3B45" w:rsidRPr="0077308A" w:rsidRDefault="003B3B45" w:rsidP="0077308A">
            <w:pPr>
              <w:spacing w:before="120" w:after="20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შეფასების </w:t>
            </w:r>
            <w:r w:rsidR="007730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მიმართულება</w:t>
            </w:r>
          </w:p>
        </w:tc>
      </w:tr>
      <w:tr w:rsidR="003B3B45" w:rsidRPr="00B814E4" w:rsidTr="0077308A">
        <w:trPr>
          <w:trHeight w:val="3914"/>
        </w:trPr>
        <w:tc>
          <w:tcPr>
            <w:tcW w:w="929" w:type="pct"/>
            <w:shd w:val="clear" w:color="auto" w:fill="auto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33"/>
              </w:numPr>
              <w:tabs>
                <w:tab w:val="left" w:pos="367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მედიცინის ბიოქიმიური არსის განმარტება</w:t>
            </w:r>
          </w:p>
          <w:p w:rsidR="003B3B45" w:rsidRPr="007311BD" w:rsidRDefault="003B3B45" w:rsidP="00FB1C2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auto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განსაზღვრავს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ბიოქიმიის არსს ცოცხალი ორგანიზმის ძირ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ი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თადი ფუნქციების შესწავლაში;</w:t>
            </w:r>
          </w:p>
          <w:p w:rsidR="003B3B45" w:rsidRPr="008076A1" w:rsidRDefault="003B3B45" w:rsidP="008076A1">
            <w:pPr>
              <w:pStyle w:val="ListParagraph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proofErr w:type="gramStart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სწორად</w:t>
            </w:r>
            <w:proofErr w:type="gramEnd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აღწერს ადამიანის ორგანიზმის შემადგენელ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 xml:space="preserve"> ძირითად ქიმიურ ნივთიერებებს და მათ თვისებებს.</w:t>
            </w:r>
          </w:p>
          <w:p w:rsidR="003B3B45" w:rsidRPr="007311BD" w:rsidRDefault="003B3B45" w:rsidP="00FB1C21">
            <w:pPr>
              <w:tabs>
                <w:tab w:val="left" w:pos="451"/>
              </w:tabs>
              <w:ind w:left="16" w:hanging="16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auto"/>
            <w:vAlign w:val="center"/>
          </w:tcPr>
          <w:p w:rsidR="003B3B45" w:rsidRPr="00E503E5" w:rsidRDefault="003B3B45" w:rsidP="00FB1C21">
            <w:pPr>
              <w:numPr>
                <w:ilvl w:val="0"/>
                <w:numId w:val="9"/>
              </w:numPr>
              <w:tabs>
                <w:tab w:val="left" w:pos="416"/>
              </w:tabs>
              <w:ind w:left="0" w:firstLine="0"/>
              <w:contextualSpacing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ბიოქიმიის არსი ცოცხალი ორგანიზმის ძირთადი ფუნქციების შესწავლაში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- პროკარიოტული და ეოკარიოტული უჯრედოვანი აგებულებები და მიკროსკოპია,უჯრედში, მიტოქონდრიაში,რიბოსომებში,ენდოპლაზმურ ბადეზე, ბირთვში, ციტოპლაზმაში მიმდინარე ბიოქიმიური პროცესები, ATP-სინთეტაზას კომპლექსი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9"/>
              </w:numPr>
              <w:tabs>
                <w:tab w:val="left" w:pos="416"/>
              </w:tabs>
              <w:ind w:left="0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ძირითადი ქიმიური ნივთიერებები და მათი თვისებები: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-მჟავები (მარილმჟავა.HNO3,HCLO,H3BO3, აცეტილსალიცინის მჟავა, ასკორბინის მჟავა) ფუძეები (კაუსტიკური სოდა, კალიუმის ჰიდროქსიდი, მაგნიუმის ჰიდროქსიდი მარილები, იონიზაცია, იონები (Ca,F,Na,K,Cl,HCO3,I,NH4,PO4,Mg), pH სკალა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</w:tc>
        <w:tc>
          <w:tcPr>
            <w:tcW w:w="842" w:type="pct"/>
            <w:shd w:val="clear" w:color="auto" w:fill="auto"/>
          </w:tcPr>
          <w:p w:rsidR="003B3B45" w:rsidRDefault="003B3B45" w:rsidP="00FB1C21">
            <w:r w:rsidRPr="0012459B">
              <w:rPr>
                <w:rFonts w:ascii="Sylfaen" w:eastAsia="Arial Unicode MS" w:hAnsi="Sylfaen" w:cs="Arial Unicode MS"/>
                <w:sz w:val="20"/>
                <w:szCs w:val="20"/>
              </w:rPr>
              <w:t>გამოკითხვა</w:t>
            </w:r>
          </w:p>
        </w:tc>
      </w:tr>
      <w:tr w:rsidR="003B3B45" w:rsidRPr="00B814E4" w:rsidTr="0077308A">
        <w:trPr>
          <w:trHeight w:val="1574"/>
        </w:trPr>
        <w:tc>
          <w:tcPr>
            <w:tcW w:w="929" w:type="pct"/>
          </w:tcPr>
          <w:p w:rsidR="003B3B45" w:rsidRPr="0077308A" w:rsidRDefault="003B3B45" w:rsidP="0077308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უჯრედის მემბრანის ფუნქცი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ის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, სატრანსპორტო სისტემები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, მჟავა ტუტოვანი წონასწორობის განმარტება</w:t>
            </w:r>
          </w:p>
        </w:tc>
        <w:tc>
          <w:tcPr>
            <w:tcW w:w="1477" w:type="pct"/>
            <w:shd w:val="clear" w:color="auto" w:fill="FFFFFF" w:themeFill="background1"/>
          </w:tcPr>
          <w:p w:rsidR="003B3B45" w:rsidRPr="00416855" w:rsidRDefault="003B3B45" w:rsidP="008076A1">
            <w:pPr>
              <w:pStyle w:val="ListParagraph"/>
              <w:numPr>
                <w:ilvl w:val="3"/>
                <w:numId w:val="6"/>
              </w:numPr>
              <w:tabs>
                <w:tab w:val="left" w:pos="451"/>
              </w:tabs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აღწერს </w:t>
            </w:r>
            <w:r w:rsidRPr="00416855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უჯრედის მემბრანის ფუნქციას;</w:t>
            </w:r>
          </w:p>
          <w:p w:rsidR="003B3B45" w:rsidRPr="008076A1" w:rsidRDefault="003B3B45" w:rsidP="008076A1">
            <w:pPr>
              <w:pStyle w:val="ListParagraph"/>
              <w:numPr>
                <w:ilvl w:val="0"/>
                <w:numId w:val="39"/>
              </w:numPr>
              <w:tabs>
                <w:tab w:val="left" w:pos="451"/>
              </w:tabs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სწორად აღწერს სითხეების მოძრაობას და ტრანსპორტის მექანიზმებს;</w:t>
            </w:r>
          </w:p>
          <w:p w:rsidR="003B3B45" w:rsidRPr="00416855" w:rsidRDefault="003B3B45" w:rsidP="008076A1">
            <w:pPr>
              <w:pStyle w:val="ListParagraph"/>
              <w:numPr>
                <w:ilvl w:val="0"/>
                <w:numId w:val="39"/>
              </w:numPr>
              <w:tabs>
                <w:tab w:val="left" w:pos="451"/>
              </w:tabs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</w:pPr>
            <w:proofErr w:type="gramStart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სწორად</w:t>
            </w:r>
            <w:proofErr w:type="gramEnd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განმარტავს </w:t>
            </w:r>
            <w:r w:rsidRPr="00416855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მჟავა ტუტოვან წონასწორობას.</w:t>
            </w:r>
          </w:p>
          <w:p w:rsidR="003B3B45" w:rsidRPr="007311BD" w:rsidRDefault="003B3B45" w:rsidP="00FB1C21">
            <w:pPr>
              <w:tabs>
                <w:tab w:val="left" w:pos="451"/>
              </w:tabs>
              <w:ind w:left="16" w:hanging="16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52" w:type="pct"/>
          </w:tcPr>
          <w:p w:rsidR="003B3B45" w:rsidRPr="007311BD" w:rsidRDefault="003B3B45" w:rsidP="00FB1C21">
            <w:pPr>
              <w:numPr>
                <w:ilvl w:val="0"/>
                <w:numId w:val="10"/>
              </w:numPr>
              <w:tabs>
                <w:tab w:val="left" w:pos="32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უჯრედის მემბრანის ფუნქცია: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აქტიური</w:t>
            </w:r>
            <w:r w:rsidRPr="007311B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არხები, ნატრიუმის</w:t>
            </w:r>
            <w:r w:rsidRPr="007311B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ტუმბო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10"/>
              </w:numPr>
              <w:tabs>
                <w:tab w:val="left" w:pos="32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დიფუზია,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ოსმოსი,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ფილტრაცი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10"/>
              </w:numPr>
              <w:tabs>
                <w:tab w:val="left" w:pos="32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მჟავა</w:t>
            </w:r>
            <w:proofErr w:type="gramEnd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ტუტოვანი წონასწორობა: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მჟავატუტოვანი ბალანსი,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მიმსი შენარჩუნება და დიაგნოსტიკური ტესტები, PH ბუფერები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  <w:p w:rsidR="003B3B45" w:rsidRPr="0077308A" w:rsidRDefault="003B3B45" w:rsidP="00FB1C21">
            <w:pPr>
              <w:tabs>
                <w:tab w:val="left" w:pos="326"/>
              </w:tabs>
              <w:spacing w:after="200"/>
              <w:ind w:left="56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</w:p>
        </w:tc>
        <w:tc>
          <w:tcPr>
            <w:tcW w:w="842" w:type="pct"/>
          </w:tcPr>
          <w:p w:rsidR="003B3B45" w:rsidRDefault="003B3B45" w:rsidP="00FB1C21">
            <w:r w:rsidRPr="0012459B">
              <w:rPr>
                <w:rFonts w:ascii="Sylfaen" w:eastAsia="Arial Unicode MS" w:hAnsi="Sylfaen" w:cs="Arial Unicode MS"/>
                <w:sz w:val="20"/>
                <w:szCs w:val="20"/>
              </w:rPr>
              <w:t>გამოკითხვა</w:t>
            </w:r>
          </w:p>
        </w:tc>
      </w:tr>
      <w:tr w:rsidR="003B3B45" w:rsidRPr="00B814E4" w:rsidTr="003B3B45">
        <w:trPr>
          <w:trHeight w:val="1975"/>
        </w:trPr>
        <w:tc>
          <w:tcPr>
            <w:tcW w:w="929" w:type="pct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8076A1">
              <w:rPr>
                <w:rFonts w:ascii="Sylfaen" w:eastAsia="Calibri" w:hAnsi="Sylfaen"/>
                <w:sz w:val="20"/>
                <w:szCs w:val="20"/>
              </w:rPr>
              <w:lastRenderedPageBreak/>
              <w:t>ვიტამინებისა და მინერალების, წყლის და ელექტროლიტების  რაობ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ის</w:t>
            </w:r>
            <w:r w:rsidRPr="008076A1">
              <w:rPr>
                <w:rFonts w:ascii="Sylfaen" w:eastAsia="Calibri" w:hAnsi="Sylfaen"/>
                <w:sz w:val="20"/>
                <w:szCs w:val="20"/>
              </w:rPr>
              <w:t xml:space="preserve"> და კლინიკური მნიშვნელობის განმარტება</w:t>
            </w:r>
          </w:p>
          <w:p w:rsidR="003B3B45" w:rsidRPr="007311BD" w:rsidRDefault="003B3B45" w:rsidP="00FB1C2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FFFFFF" w:themeFill="background1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ვიტამინებისა რაობასა და სტრუქტურას;</w:t>
            </w:r>
          </w:p>
          <w:p w:rsidR="003B3B45" w:rsidRPr="008076A1" w:rsidRDefault="003B3B45" w:rsidP="008076A1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მინერალების,</w:t>
            </w:r>
          </w:p>
          <w:p w:rsidR="003B3B45" w:rsidRPr="008076A1" w:rsidRDefault="003B3B45" w:rsidP="008076A1">
            <w:pPr>
              <w:pStyle w:val="ListParagraph"/>
              <w:tabs>
                <w:tab w:val="left" w:pos="316"/>
              </w:tabs>
              <w:ind w:left="360"/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proofErr w:type="gramStart"/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წყლის ,</w:t>
            </w:r>
            <w:proofErr w:type="gram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ელექტროლიტების  რაობასა და სტრუქტურას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752" w:type="pct"/>
          </w:tcPr>
          <w:p w:rsidR="003B3B45" w:rsidRPr="007311BD" w:rsidRDefault="003B3B45" w:rsidP="00D25D40">
            <w:pPr>
              <w:numPr>
                <w:ilvl w:val="0"/>
                <w:numId w:val="21"/>
              </w:numPr>
              <w:tabs>
                <w:tab w:val="left" w:pos="35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ვიტამინების რაობასა და სტრუქტურა: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კლასიფიკაცია, შეწოვა, შენახვა და ტრანსპორტირება, ნორმალური კონცენტრაცია, ლაბორატორიული კვლევა და ინტერპრეტაცია (B1,B2,B3,B5,B6,B7,B9,B12,C,A,E,D)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3B3B45" w:rsidRPr="00324346" w:rsidRDefault="003B3B45" w:rsidP="00D25D40">
            <w:pPr>
              <w:numPr>
                <w:ilvl w:val="0"/>
                <w:numId w:val="21"/>
              </w:numPr>
              <w:tabs>
                <w:tab w:val="left" w:pos="35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მინერალების</w:t>
            </w:r>
            <w:proofErr w:type="gramEnd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, წყლის, ელექტროლიტების  რაობა და სტრუქტურა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>: (Ca,Mg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,Na,K) კლასიფიკაცია, შეწოვა, შენახვა და ტრანსპორტირება, ნორმალური კონცენტრაცია, ლაბორატორიული კვლევა და ინტერპრეტაცია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  <w:p w:rsidR="003B3B45" w:rsidRPr="007311BD" w:rsidRDefault="003B3B45" w:rsidP="00D25D40">
            <w:pPr>
              <w:tabs>
                <w:tab w:val="left" w:pos="326"/>
              </w:tabs>
              <w:ind w:left="56"/>
              <w:contextualSpacing/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</w:p>
        </w:tc>
        <w:tc>
          <w:tcPr>
            <w:tcW w:w="842" w:type="pct"/>
          </w:tcPr>
          <w:p w:rsidR="003B3B45" w:rsidRPr="0012459B" w:rsidRDefault="003B3B45" w:rsidP="00FB1C21">
            <w:pPr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</w:tc>
      </w:tr>
      <w:tr w:rsidR="003B3B45" w:rsidRPr="00B814E4" w:rsidTr="0077308A">
        <w:trPr>
          <w:trHeight w:val="2420"/>
        </w:trPr>
        <w:tc>
          <w:tcPr>
            <w:tcW w:w="929" w:type="pct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ნახშირწყლების აგებულებ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ისა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და მეტაბოლიზმი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 აღწერა</w:t>
            </w:r>
          </w:p>
          <w:p w:rsidR="003B3B45" w:rsidRPr="007311BD" w:rsidRDefault="003B3B45" w:rsidP="00FB1C21">
            <w:pPr>
              <w:ind w:left="72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3B3B45" w:rsidRPr="007311BD" w:rsidRDefault="003B3B45" w:rsidP="00FB1C21">
            <w:pPr>
              <w:spacing w:after="20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FFFFFF" w:themeFill="background1"/>
          </w:tcPr>
          <w:p w:rsidR="003B3B45" w:rsidRPr="008076A1" w:rsidRDefault="003B3B45" w:rsidP="008076A1">
            <w:pPr>
              <w:pStyle w:val="ListParagraph"/>
              <w:numPr>
                <w:ilvl w:val="3"/>
                <w:numId w:val="38"/>
              </w:numPr>
              <w:tabs>
                <w:tab w:val="left" w:pos="316"/>
              </w:tabs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 xml:space="preserve">ნახშირწყლების აგებულებას, ტიპს და სტრუქტურას; </w:t>
            </w:r>
          </w:p>
          <w:p w:rsidR="003B3B45" w:rsidRPr="008076A1" w:rsidRDefault="003B3B45" w:rsidP="008076A1">
            <w:pPr>
              <w:pStyle w:val="ListParagraph"/>
              <w:numPr>
                <w:ilvl w:val="3"/>
                <w:numId w:val="38"/>
              </w:numPr>
              <w:tabs>
                <w:tab w:val="left" w:pos="316"/>
              </w:tabs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proofErr w:type="gramStart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სწორად</w:t>
            </w:r>
            <w:proofErr w:type="gramEnd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ნახშირწყლების მეტაბოლიზმს და გამოყენების არეალს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752" w:type="pct"/>
          </w:tcPr>
          <w:p w:rsidR="003B3B45" w:rsidRPr="007311BD" w:rsidRDefault="003B3B45" w:rsidP="00FB1C21">
            <w:pPr>
              <w:numPr>
                <w:ilvl w:val="0"/>
                <w:numId w:val="14"/>
              </w:numPr>
              <w:tabs>
                <w:tab w:val="left" w:pos="32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ნახშირწყლების აგებულება, ტიპი და სტრუქტურა: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მონოსაქარიდები,  დისაქარიდები, პოლისაქარიდები, ოლიგოსაქარიდები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14"/>
              </w:numPr>
              <w:tabs>
                <w:tab w:val="left" w:pos="32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ნახშირწყლების</w:t>
            </w:r>
            <w:proofErr w:type="gramEnd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მეტაბოლიზმი და გამოყენების არეალი-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მეტაბოლიზმი (გლიკოლიზი,გლიკონეოგენეზი,CORI’S ციკლი,TRICARBOXYLIC მჟვეების ციკლი), სისხლის შაქრის დონის რეგულაცია, ლაბორატორიული ტესტები და მათი ინტერპრეტაცია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  <w:tc>
          <w:tcPr>
            <w:tcW w:w="842" w:type="pct"/>
          </w:tcPr>
          <w:p w:rsidR="003B3B45" w:rsidRDefault="003B3B45" w:rsidP="00FB1C21">
            <w:r w:rsidRPr="0012459B">
              <w:rPr>
                <w:rFonts w:ascii="Sylfaen" w:eastAsia="Arial Unicode MS" w:hAnsi="Sylfaen" w:cs="Arial Unicode MS"/>
                <w:sz w:val="20"/>
                <w:szCs w:val="20"/>
              </w:rPr>
              <w:t>გამოკითხვა</w:t>
            </w:r>
          </w:p>
        </w:tc>
      </w:tr>
      <w:tr w:rsidR="003B3B45" w:rsidRPr="00B814E4" w:rsidTr="0077308A">
        <w:trPr>
          <w:trHeight w:val="3140"/>
        </w:trPr>
        <w:tc>
          <w:tcPr>
            <w:tcW w:w="929" w:type="pct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ლიპიდების აგებულებისა და მეტაბოლიზმის აღწერა</w:t>
            </w:r>
          </w:p>
          <w:p w:rsidR="003B3B45" w:rsidRPr="007311BD" w:rsidRDefault="003B3B45" w:rsidP="00FB1C2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3B3B45" w:rsidRPr="007311BD" w:rsidRDefault="003B3B45" w:rsidP="00FB1C2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FFFFFF" w:themeFill="background1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ლიპიდების  აგებულებასა და სტრუქტურას;</w:t>
            </w:r>
            <w:r w:rsidRPr="008076A1"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  <w:t xml:space="preserve"> </w:t>
            </w:r>
          </w:p>
          <w:p w:rsidR="003B3B45" w:rsidRPr="008076A1" w:rsidRDefault="003B3B45" w:rsidP="008076A1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</w:tabs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proofErr w:type="gramStart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სწორად</w:t>
            </w:r>
            <w:proofErr w:type="gramEnd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განმარატვს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ლიპიდების  ბიოსინთეზს, მეტაბოლიზმს და მათ რეგულაციას.</w:t>
            </w:r>
          </w:p>
          <w:p w:rsidR="003B3B45" w:rsidRPr="007311BD" w:rsidRDefault="003B3B45" w:rsidP="00FB1C21">
            <w:pPr>
              <w:tabs>
                <w:tab w:val="left" w:pos="316"/>
              </w:tabs>
              <w:spacing w:after="200"/>
              <w:ind w:firstLine="16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52" w:type="pct"/>
          </w:tcPr>
          <w:p w:rsidR="003B3B45" w:rsidRPr="007311BD" w:rsidRDefault="003B3B45" w:rsidP="00FB1C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ლიპიდების  აგებულება და სტრუქტურა: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ცხიმოვანი</w:t>
            </w:r>
            <w:r w:rsidRPr="007311B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მჟვები, ტრიაცილ გლიცეროლები ,კეტონური სხეულების, ქოლესტეროლის ,ფოსფოლიპიდები, სფინგოლიპიდები, ნაღვლის მჟავები და მარილები,  ბილირუბინი, ვიტამინი D, სტეროიდული ჰორმონები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ლიპიდების  ბიოსინთეზი</w:t>
            </w:r>
            <w:proofErr w:type="gramEnd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მეტაბოლიზმი და მათ რეგულაცია: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მჟვების მეტაბოლიზმი, ტრიაცილ გლიცეროლების მეტაბოლიზმი, ქოლესტეროლის მეტაბოლიზმი, ლიპიდების ფრაქცია (ქოლესტეროლი, HDL,LDL,VLDL, ტრიგლიცერიდები).</w:t>
            </w:r>
          </w:p>
        </w:tc>
        <w:tc>
          <w:tcPr>
            <w:tcW w:w="842" w:type="pct"/>
          </w:tcPr>
          <w:p w:rsidR="003B3B45" w:rsidRDefault="003B3B45" w:rsidP="00FB1C21">
            <w:r w:rsidRPr="0012459B">
              <w:rPr>
                <w:rFonts w:ascii="Sylfaen" w:eastAsia="Arial Unicode MS" w:hAnsi="Sylfaen" w:cs="Arial Unicode MS"/>
                <w:sz w:val="20"/>
                <w:szCs w:val="20"/>
              </w:rPr>
              <w:t>გამოკითხვა</w:t>
            </w:r>
          </w:p>
        </w:tc>
      </w:tr>
      <w:tr w:rsidR="003B3B45" w:rsidRPr="00B814E4" w:rsidTr="0077308A">
        <w:trPr>
          <w:trHeight w:val="5840"/>
        </w:trPr>
        <w:tc>
          <w:tcPr>
            <w:tcW w:w="929" w:type="pct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38"/>
              </w:numPr>
              <w:tabs>
                <w:tab w:val="left" w:pos="337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lastRenderedPageBreak/>
              <w:t>ამინომჟავებისა და ცილების აგებულებ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ისა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და მეტაბოლიზმი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, ნუკლეინის მჟავები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და  ნუკლეოტიდების აღწერა</w:t>
            </w:r>
          </w:p>
          <w:p w:rsidR="003B3B45" w:rsidRPr="007311BD" w:rsidRDefault="003B3B45" w:rsidP="00FB1C2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3B3B45" w:rsidRPr="007311BD" w:rsidRDefault="003B3B45" w:rsidP="00FB1C2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FFFFFF" w:themeFill="background1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სწორად აღწერს</w:t>
            </w:r>
            <w:r w:rsidRPr="008076A1"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  <w:t xml:space="preserve">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ამინო მჟავებისა და ცილების ტიპს, აგებულებასა და სტრუქტურას</w:t>
            </w:r>
            <w:r w:rsidRPr="008076A1"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  <w:t>;</w:t>
            </w:r>
          </w:p>
          <w:p w:rsidR="003B3B45" w:rsidRPr="008076A1" w:rsidRDefault="003B3B45" w:rsidP="008076A1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ამინო მჟავებისა და ცილების მეტაბოლიზმს;</w:t>
            </w:r>
          </w:p>
          <w:p w:rsidR="003B3B45" w:rsidRPr="008076A1" w:rsidRDefault="003B3B45" w:rsidP="008076A1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ამინო მჟავებისა და ცილების გამოყენებას;</w:t>
            </w:r>
          </w:p>
          <w:p w:rsidR="003B3B45" w:rsidRPr="008076A1" w:rsidRDefault="003B3B45" w:rsidP="008076A1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განმარტავს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ნუკლეინის მჟავებს და  ნუკლეოტიდებს;</w:t>
            </w:r>
          </w:p>
          <w:p w:rsidR="003B3B45" w:rsidRPr="007311BD" w:rsidRDefault="003B3B45" w:rsidP="00FB1C2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52" w:type="pct"/>
          </w:tcPr>
          <w:p w:rsidR="003B3B45" w:rsidRPr="007311BD" w:rsidRDefault="003B3B45" w:rsidP="00FB1C21">
            <w:pPr>
              <w:numPr>
                <w:ilvl w:val="0"/>
                <w:numId w:val="20"/>
              </w:numPr>
              <w:tabs>
                <w:tab w:val="left" w:pos="296"/>
              </w:tabs>
              <w:ind w:left="0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ამინო მჟავებისა და ცილების ტიპი, აგებულებასა და სტრუქტურა</w:t>
            </w:r>
            <w:r w:rsidRPr="007311BD">
              <w:rPr>
                <w:rFonts w:ascii="Sylfaen" w:eastAsia="Merriweather" w:hAnsi="Sylfaen" w:cs="Merriweather"/>
                <w:sz w:val="20"/>
                <w:szCs w:val="20"/>
              </w:rPr>
              <w:t>:</w:t>
            </w:r>
          </w:p>
          <w:p w:rsidR="003B3B45" w:rsidRPr="007311BD" w:rsidRDefault="003B3B45" w:rsidP="00FB1C21">
            <w:pPr>
              <w:tabs>
                <w:tab w:val="left" w:pos="296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ვალინი, ჰისტიდინი, იზოლეიცინი, ლეიცინი, ლიზინი, მეტიონინი, თრეონინი, ტრიფტოფანი, ფენილალანინი, ალანინი, არგინინი, ასპარაგინი, გლუტამინი, გლიცინი, კარნიტინი, ორნიტინი, პროლინი, სერინი, ტაურინი, ტიროზინი, ცისტინი. </w:t>
            </w: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ცილები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: ფიბრილური ცილები, გლობულური ცილები ,კონიუგირებული ცილები, წარმოებული ცილები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20"/>
              </w:numPr>
              <w:tabs>
                <w:tab w:val="left" w:pos="296"/>
              </w:tabs>
              <w:ind w:left="0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ამინო მჟავებისა და ცილების მეტაბოლიზმი: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ამინო მჟავებისა და ცილების მეტაბოლიზმი, შარდოვანას ციკლი, ელექტროფორეზი ცილების სინთეზი,</w:t>
            </w:r>
            <w:r w:rsidRPr="007311B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ფერმენტები და კოფერმენტები, მომნელები ფერმენტები-ოქსიდორედუქრაზები, ტრანსფერაზები,ჰიდროლაზები,ლიაზები, იზომერაზები, ლიგაზები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20"/>
              </w:numPr>
              <w:tabs>
                <w:tab w:val="left" w:pos="236"/>
              </w:tabs>
              <w:ind w:left="0" w:hanging="56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ლატორატორიული ტესტები და ინტერპრეტაცია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20"/>
              </w:numPr>
              <w:tabs>
                <w:tab w:val="left" w:pos="236"/>
              </w:tabs>
              <w:ind w:left="0" w:hanging="56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ნუკლეინის</w:t>
            </w:r>
            <w:proofErr w:type="gramEnd"/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მჟავები და  ნუკლეოტიდები: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პირიმიდინები და პურინები, ნუკლეოზიდბი, ნუკლეოტიდები, დნმ-ის სტრუქტურა, რნმ-სტუქტურა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  <w:tc>
          <w:tcPr>
            <w:tcW w:w="842" w:type="pct"/>
          </w:tcPr>
          <w:p w:rsidR="003B3B45" w:rsidRDefault="003B3B45" w:rsidP="00FB1C21">
            <w:r w:rsidRPr="0012459B">
              <w:rPr>
                <w:rFonts w:ascii="Sylfaen" w:eastAsia="Arial Unicode MS" w:hAnsi="Sylfaen" w:cs="Arial Unicode MS"/>
                <w:sz w:val="20"/>
                <w:szCs w:val="20"/>
              </w:rPr>
              <w:t>გამოკითხვა</w:t>
            </w:r>
          </w:p>
        </w:tc>
      </w:tr>
      <w:tr w:rsidR="003B3B45" w:rsidRPr="00B814E4" w:rsidTr="003B3B45">
        <w:trPr>
          <w:trHeight w:val="423"/>
        </w:trPr>
        <w:tc>
          <w:tcPr>
            <w:tcW w:w="929" w:type="pct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სისხლის ქიმიი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</w:t>
            </w: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, pH და სისხლის ბუფერების აღწერა,   იმუნოლოგიური ბიოქიმიის აღწერა</w:t>
            </w:r>
          </w:p>
          <w:p w:rsidR="003B3B45" w:rsidRPr="007311BD" w:rsidRDefault="003B3B45" w:rsidP="00FB1C2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FFFFFF" w:themeFill="background1"/>
          </w:tcPr>
          <w:p w:rsidR="003B3B45" w:rsidRPr="008076A1" w:rsidRDefault="003B3B45" w:rsidP="008076A1">
            <w:pPr>
              <w:pStyle w:val="ListParagraph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სწორად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სისხლის ქიმიას,</w:t>
            </w:r>
            <w:r w:rsidRPr="008076A1"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  <w:t xml:space="preserve">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pH-ს და სისხლის ბუფერებს;</w:t>
            </w:r>
          </w:p>
          <w:p w:rsidR="003B3B45" w:rsidRPr="008076A1" w:rsidRDefault="003B3B45" w:rsidP="008076A1">
            <w:pPr>
              <w:pStyle w:val="ListParagraph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proofErr w:type="gramStart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სწორად</w:t>
            </w:r>
            <w:proofErr w:type="gramEnd"/>
            <w:r w:rsidRPr="008076A1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აღწერს </w:t>
            </w:r>
            <w:r w:rsidRPr="008076A1">
              <w:rPr>
                <w:rFonts w:ascii="Sylfaen" w:eastAsia="Arial Unicode MS" w:hAnsi="Sylfaen" w:cs="Arial Unicode MS"/>
                <w:b/>
                <w:sz w:val="20"/>
                <w:szCs w:val="20"/>
                <w:lang w:val="en-US"/>
              </w:rPr>
              <w:t>იმუნურ პასუხს, იმუნოგლობულინების სტრუქტრურასა და კლასიფიკაციას, ანტისხეულების გამომუშავების მექანიზმს.</w:t>
            </w:r>
          </w:p>
          <w:p w:rsidR="003B3B45" w:rsidRPr="007311BD" w:rsidRDefault="003B3B45" w:rsidP="00FB1C21">
            <w:pPr>
              <w:ind w:left="36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3B3B45" w:rsidRPr="007311BD" w:rsidRDefault="003B3B45" w:rsidP="00FB1C21">
            <w:pPr>
              <w:ind w:left="36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52" w:type="pct"/>
          </w:tcPr>
          <w:p w:rsidR="003B3B45" w:rsidRPr="007311BD" w:rsidRDefault="003B3B45" w:rsidP="00FB1C21">
            <w:pPr>
              <w:numPr>
                <w:ilvl w:val="0"/>
                <w:numId w:val="23"/>
              </w:numPr>
              <w:tabs>
                <w:tab w:val="left" w:pos="35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სისხლის ქიმია, pH და სისხლის ბუფერები: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სისხლის ფუნქციები, ჟანგბადის ტრანსპორტი, სისხლის შედედება, სისხლის ბუფერები, რესპირატორული და მეტაბოლური ალკალოზი, რესპირატორული და მეტაბოლური აციდოზი, თირკმლის ფუნქციური სინჯები, ღვიძლის ფუნქციური სინჯები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3B3B45" w:rsidRPr="007311BD" w:rsidRDefault="003B3B45" w:rsidP="00FB1C21">
            <w:pPr>
              <w:numPr>
                <w:ilvl w:val="0"/>
                <w:numId w:val="23"/>
              </w:numPr>
              <w:tabs>
                <w:tab w:val="left" w:pos="356"/>
              </w:tabs>
              <w:ind w:left="56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იმუნური პასუხი, იმუნოგლობულინების სტრუქტრურა და კლასიფიკაცია, ანტისხეულების გამომუშავების მექანიზმი:</w:t>
            </w:r>
          </w:p>
          <w:p w:rsidR="003B3B45" w:rsidRPr="007311BD" w:rsidRDefault="003B3B45" w:rsidP="008069A5">
            <w:pPr>
              <w:tabs>
                <w:tab w:val="left" w:pos="356"/>
              </w:tabs>
              <w:ind w:left="56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ანტიგენი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ანტისახეული, იმუნოგლობულინები ELISA ლაბ. </w:t>
            </w: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ტესტი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და ინტერპრეტაცია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</w:tcPr>
          <w:p w:rsidR="003B3B45" w:rsidRPr="008069A5" w:rsidRDefault="003B3B45" w:rsidP="00FB1C21">
            <w:pPr>
              <w:spacing w:before="12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</w:tc>
      </w:tr>
    </w:tbl>
    <w:p w:rsidR="00324346" w:rsidRPr="007311BD" w:rsidRDefault="00324346" w:rsidP="008069A5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837E3E" w:rsidRDefault="00837E3E" w:rsidP="008069A5">
      <w:pPr>
        <w:spacing w:line="240" w:lineRule="auto"/>
        <w:jc w:val="both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837E3E" w:rsidRDefault="00837E3E" w:rsidP="008069A5">
      <w:pPr>
        <w:spacing w:line="240" w:lineRule="auto"/>
        <w:jc w:val="both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8069A5" w:rsidRDefault="003E40D1" w:rsidP="008069A5">
      <w:pPr>
        <w:spacing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r w:rsidRPr="007311BD">
        <w:rPr>
          <w:rFonts w:ascii="Sylfaen" w:eastAsia="Arial Unicode MS" w:hAnsi="Sylfaen" w:cs="Arial Unicode MS"/>
          <w:b/>
          <w:sz w:val="20"/>
          <w:szCs w:val="20"/>
        </w:rPr>
        <w:lastRenderedPageBreak/>
        <w:t>3.  დამხმარე ჩანაწერები</w:t>
      </w:r>
    </w:p>
    <w:p w:rsidR="005A7A46" w:rsidRPr="008069A5" w:rsidRDefault="003E40D1" w:rsidP="008069A5">
      <w:pPr>
        <w:spacing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r w:rsidRPr="007311BD">
        <w:rPr>
          <w:rFonts w:ascii="Sylfaen" w:eastAsia="Arial Unicode MS" w:hAnsi="Sylfaen" w:cs="Arial Unicode MS"/>
          <w:b/>
          <w:sz w:val="20"/>
          <w:szCs w:val="20"/>
        </w:rPr>
        <w:t>3.1.  სწავლებისა და შეფასების ორგანიზებ</w:t>
      </w:r>
      <w:r w:rsidR="00BE5A43">
        <w:rPr>
          <w:rFonts w:ascii="Sylfaen" w:eastAsia="Arial Unicode MS" w:hAnsi="Sylfaen" w:cs="Arial Unicode MS"/>
          <w:b/>
          <w:sz w:val="20"/>
          <w:szCs w:val="20"/>
        </w:rPr>
        <w:t>ა</w:t>
      </w:r>
    </w:p>
    <w:tbl>
      <w:tblPr>
        <w:tblStyle w:val="TableGrid"/>
        <w:tblW w:w="4763" w:type="pct"/>
        <w:tblLayout w:type="fixed"/>
        <w:tblLook w:val="04A0"/>
      </w:tblPr>
      <w:tblGrid>
        <w:gridCol w:w="1609"/>
        <w:gridCol w:w="4024"/>
        <w:gridCol w:w="2264"/>
        <w:gridCol w:w="2598"/>
        <w:gridCol w:w="3428"/>
      </w:tblGrid>
      <w:tr w:rsidR="00FB1C21" w:rsidRPr="00B814E4" w:rsidTr="00727780">
        <w:trPr>
          <w:trHeight w:val="144"/>
        </w:trPr>
        <w:tc>
          <w:tcPr>
            <w:tcW w:w="578" w:type="pct"/>
            <w:vAlign w:val="center"/>
          </w:tcPr>
          <w:p w:rsidR="00FB1C21" w:rsidRPr="00B814E4" w:rsidRDefault="00FB1C21" w:rsidP="002F278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1445" w:type="pct"/>
            <w:vAlign w:val="center"/>
          </w:tcPr>
          <w:p w:rsidR="00FB1C21" w:rsidRPr="00B814E4" w:rsidRDefault="00FB1C21" w:rsidP="002F278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813" w:type="pct"/>
            <w:vAlign w:val="center"/>
          </w:tcPr>
          <w:p w:rsidR="00FB1C21" w:rsidRPr="00B814E4" w:rsidRDefault="00FB1C21" w:rsidP="002F278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სწავლება-სწავლის მეთოდი</w:t>
            </w:r>
            <w:r w:rsidRPr="00B814E4">
              <w:rPr>
                <w:rFonts w:ascii="Sylfaen" w:hAnsi="Sylfaen"/>
                <w:b/>
                <w:sz w:val="20"/>
                <w:szCs w:val="20"/>
              </w:rPr>
              <w:t>/მეთოდები</w:t>
            </w:r>
          </w:p>
        </w:tc>
        <w:tc>
          <w:tcPr>
            <w:tcW w:w="933" w:type="pct"/>
            <w:vAlign w:val="center"/>
          </w:tcPr>
          <w:p w:rsidR="00FB1C21" w:rsidRPr="00B814E4" w:rsidRDefault="00FB1C21" w:rsidP="002F278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814E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1231" w:type="pct"/>
            <w:vAlign w:val="center"/>
          </w:tcPr>
          <w:p w:rsidR="00FB1C21" w:rsidRDefault="00FB1C21" w:rsidP="002F278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მტკიცებულება/მტკიცებულებები</w:t>
            </w:r>
            <w:r w:rsidRPr="00B814E4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B814E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="00781C9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სტუდენტ</w:t>
            </w:r>
            <w:r w:rsidRPr="00B814E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ის პორტფოლიოსთვის</w:t>
            </w:r>
          </w:p>
          <w:p w:rsidR="00FB032F" w:rsidRPr="00B814E4" w:rsidRDefault="00FB032F" w:rsidP="002F278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46DD1" w:rsidRPr="00B814E4" w:rsidTr="00727780">
        <w:trPr>
          <w:trHeight w:val="144"/>
        </w:trPr>
        <w:tc>
          <w:tcPr>
            <w:tcW w:w="578" w:type="pct"/>
          </w:tcPr>
          <w:p w:rsidR="00A46DD1" w:rsidRPr="00FB032F" w:rsidRDefault="00A46DD1" w:rsidP="00A46DD1">
            <w:p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FB032F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445" w:type="pct"/>
            <w:shd w:val="clear" w:color="auto" w:fill="auto"/>
          </w:tcPr>
          <w:p w:rsidR="00A46DD1" w:rsidRPr="007311BD" w:rsidRDefault="00A46DD1" w:rsidP="0071651F">
            <w:pPr>
              <w:numPr>
                <w:ilvl w:val="0"/>
                <w:numId w:val="15"/>
              </w:numPr>
              <w:ind w:left="312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ბიოქიმიის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არსი ცოცხალი ორგანიზმის ძირთადი ფუნქციების შესწავლაში - პროკარიოტული და ეოკარიოტული უჯრედოვანი აგებულებები და მიკროსკოპია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. </w:t>
            </w: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უჯრედში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 მიტოქონდრიაში,რიბოსომებში,ენდოპლაზმურ ბადეზე, ბირთვში, ციტოპლაზმაში მიმდინარე ბიოქიმიური პროცესები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ATP-სინთეტაზას კომპლექსი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A46DD1" w:rsidRPr="00FB032F" w:rsidRDefault="00A46DD1" w:rsidP="00D565C0">
            <w:pPr>
              <w:numPr>
                <w:ilvl w:val="0"/>
                <w:numId w:val="15"/>
              </w:numPr>
              <w:ind w:left="312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ძირითადი ქიმიური ნივთიერებები და მათი თვისებები: -მჟავები (მარილმჟავა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</w:rPr>
              <w:t>,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HNO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</w:rPr>
              <w:t>3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,HCLO,H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</w:rPr>
              <w:t>3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BO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</w:rPr>
              <w:t>3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 აცეტილსალიცი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ლ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ის მჟავა, ასკორბინის მჟავა)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ფუძეები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-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(კაუსტიკური სოდა, კალიუმის ჰიდროქსიდი, მაგნიუმის ჰიდროქსიდი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),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მარილები, იონიზაცია, იონები (Ca,F,Na,K,Cl,HCO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</w:rPr>
              <w:t>3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,I,NH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</w:rPr>
              <w:t>4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,PO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</w:rPr>
              <w:t>4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,Mg), pH სკალა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  <w:tc>
          <w:tcPr>
            <w:tcW w:w="813" w:type="pct"/>
          </w:tcPr>
          <w:p w:rsidR="00A46DD1" w:rsidRPr="00B814E4" w:rsidRDefault="00A46DD1" w:rsidP="00A46DD1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A46DD1" w:rsidRPr="00B814E4" w:rsidRDefault="00A46DD1" w:rsidP="00A46DD1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 w:rsidR="00BE6C0F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A46DD1" w:rsidRPr="00B814E4" w:rsidRDefault="00A46DD1" w:rsidP="00A46DD1">
            <w:pPr>
              <w:ind w:left="720"/>
              <w:contextualSpacing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:rsidR="003B1D62" w:rsidRPr="00F67712" w:rsidRDefault="003B1D62" w:rsidP="003B1D6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A46DD1" w:rsidRPr="00B814E4" w:rsidRDefault="003B1D62" w:rsidP="003B1D62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231" w:type="pct"/>
          </w:tcPr>
          <w:p w:rsidR="00412D79" w:rsidRPr="005D5490" w:rsidRDefault="00412D79" w:rsidP="00412D7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781C9B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46DD1" w:rsidRPr="00FB032F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A46DD1" w:rsidRPr="00B814E4" w:rsidTr="00727780">
        <w:trPr>
          <w:trHeight w:val="144"/>
        </w:trPr>
        <w:tc>
          <w:tcPr>
            <w:tcW w:w="578" w:type="pct"/>
          </w:tcPr>
          <w:p w:rsidR="00A46DD1" w:rsidRPr="00FB032F" w:rsidRDefault="00A46DD1" w:rsidP="00A46DD1">
            <w:p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FB032F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FFFFFF" w:themeFill="background1"/>
          </w:tcPr>
          <w:p w:rsidR="00A46DD1" w:rsidRPr="007311BD" w:rsidRDefault="00A46DD1" w:rsidP="0071651F">
            <w:pPr>
              <w:numPr>
                <w:ilvl w:val="0"/>
                <w:numId w:val="11"/>
              </w:numPr>
              <w:ind w:left="312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უჯრედის მემბრანის ფუნქცია:აქტიური</w:t>
            </w:r>
            <w:r w:rsidRPr="007311B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არხები, ნატრიუმის</w:t>
            </w:r>
            <w:r w:rsidRPr="007311B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ტუმბო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A46DD1" w:rsidRPr="007311BD" w:rsidRDefault="00A46DD1" w:rsidP="0071651F">
            <w:pPr>
              <w:numPr>
                <w:ilvl w:val="0"/>
                <w:numId w:val="11"/>
              </w:numPr>
              <w:ind w:left="312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დიფუზია,ოსმოსი,ფილტრაცია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A46DD1" w:rsidRPr="007311BD" w:rsidRDefault="00A46DD1" w:rsidP="0071651F">
            <w:pPr>
              <w:numPr>
                <w:ilvl w:val="0"/>
                <w:numId w:val="11"/>
              </w:numPr>
              <w:ind w:left="312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მჟავა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-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ტუტოვანი წონასწორობა: მჟავატუტოვანი ბალანსი,მიმსი შენარჩუნება და დიაგნოსტიკური ტესტები, PH ბუფერები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  <w:p w:rsidR="00A46DD1" w:rsidRPr="007311BD" w:rsidRDefault="00A46DD1" w:rsidP="0071651F">
            <w:pPr>
              <w:ind w:left="312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13" w:type="pct"/>
          </w:tcPr>
          <w:p w:rsidR="00BE6C0F" w:rsidRPr="00B814E4" w:rsidRDefault="00BE6C0F" w:rsidP="00BE6C0F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BE6C0F" w:rsidRPr="00B814E4" w:rsidRDefault="00BE6C0F" w:rsidP="00BE6C0F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A46DD1" w:rsidRPr="00B814E4" w:rsidRDefault="00A46DD1" w:rsidP="00A46DD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3" w:type="pct"/>
          </w:tcPr>
          <w:p w:rsidR="003B1D62" w:rsidRPr="00F67712" w:rsidRDefault="003B1D62" w:rsidP="003B1D6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2C7C2D" w:rsidRPr="00F67712" w:rsidRDefault="003B1D62" w:rsidP="003B1D62">
            <w:pPr>
              <w:jc w:val="both"/>
              <w:rPr>
                <w:rFonts w:ascii="Sylfaen" w:eastAsia="Calibri" w:hAnsi="Sylfaen" w:cs="Arial"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lastRenderedPageBreak/>
              <w:t xml:space="preserve">დაყოფა და მოცემულ თემებთან დაკავშირებით დისკუსიის წარმართვა,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  <w:p w:rsidR="00A46DD1" w:rsidRPr="00B814E4" w:rsidRDefault="00A46DD1" w:rsidP="00A46DD1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31" w:type="pct"/>
          </w:tcPr>
          <w:p w:rsidR="00412D79" w:rsidRPr="005D5490" w:rsidRDefault="00412D79" w:rsidP="00412D7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გამოკითხვა - ზეპირი ან/და წერილობითი მტკიცებულება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ბ) წერილობითი:  </w:t>
            </w:r>
            <w:r w:rsidR="00781C9B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46DD1" w:rsidRPr="00B814E4" w:rsidRDefault="00412D79" w:rsidP="00412D7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6F0522" w:rsidRPr="00B814E4" w:rsidTr="00727780">
        <w:trPr>
          <w:trHeight w:val="5262"/>
        </w:trPr>
        <w:tc>
          <w:tcPr>
            <w:tcW w:w="578" w:type="pct"/>
          </w:tcPr>
          <w:p w:rsidR="006F0522" w:rsidRPr="006F0522" w:rsidRDefault="0006602D" w:rsidP="00A46DD1">
            <w:p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1445" w:type="pct"/>
            <w:shd w:val="clear" w:color="auto" w:fill="FFFFFF" w:themeFill="background1"/>
          </w:tcPr>
          <w:p w:rsidR="006F0522" w:rsidRPr="00AE506F" w:rsidRDefault="006F0522" w:rsidP="006F0522">
            <w:pPr>
              <w:numPr>
                <w:ilvl w:val="0"/>
                <w:numId w:val="19"/>
              </w:numPr>
              <w:ind w:left="454"/>
              <w:contextualSpacing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ვიტამინების 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რაობა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 სტრუქტურა: კლასიფიკაცია, შეწოვა, შენახვა და ტრანსპორტირება, ნორმალური კონცენტრაცია, ლაბორატორიული კვლევა და ინტერპრეტაცია (B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  <w:lang w:val="ka-GE"/>
              </w:rPr>
              <w:t>1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,B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  <w:lang w:val="ka-GE"/>
              </w:rPr>
              <w:t>2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,B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  <w:lang w:val="ka-GE"/>
              </w:rPr>
              <w:t>3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,B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  <w:lang w:val="ka-GE"/>
              </w:rPr>
              <w:t>5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,B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  <w:lang w:val="ka-GE"/>
              </w:rPr>
              <w:t>6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,B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  <w:lang w:val="ka-GE"/>
              </w:rPr>
              <w:t>7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,B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  <w:lang w:val="ka-GE"/>
              </w:rPr>
              <w:t>9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,B</w:t>
            </w:r>
            <w:r w:rsidRPr="00D565C0">
              <w:rPr>
                <w:rFonts w:ascii="Sylfaen" w:eastAsia="Arial Unicode MS" w:hAnsi="Sylfaen" w:cs="Arial Unicode MS"/>
                <w:sz w:val="20"/>
                <w:szCs w:val="20"/>
                <w:vertAlign w:val="subscript"/>
                <w:lang w:val="ka-GE"/>
              </w:rPr>
              <w:t>12</w:t>
            </w:r>
            <w:r w:rsidRPr="00AE506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,C,A,E,D);</w:t>
            </w:r>
          </w:p>
          <w:p w:rsidR="006F0522" w:rsidRPr="007311BD" w:rsidRDefault="006F0522" w:rsidP="003775EB">
            <w:pPr>
              <w:numPr>
                <w:ilvl w:val="0"/>
                <w:numId w:val="19"/>
              </w:numPr>
              <w:ind w:left="454"/>
              <w:contextualSpacing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მინერალების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 წყლის, ელექტროლიტების  რაობა და სტრუქტურა: (Ca,</w:t>
            </w:r>
            <w:r w:rsidR="003775EB">
              <w:rPr>
                <w:rFonts w:ascii="Sylfaen" w:eastAsia="Arial Unicode MS" w:hAnsi="Sylfaen" w:cs="Arial Unicode MS"/>
                <w:sz w:val="20"/>
                <w:szCs w:val="20"/>
              </w:rPr>
              <w:t>Mg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,Na,K) კლასიფიკაცია, შეწოვა, შენახვა და ტრანსპორტირება, ნორმალური კონცენტრაცია, ლაბორატორიული კვლევა და ინტერპრეტაცია</w:t>
            </w:r>
            <w:r w:rsidRPr="006F0522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</w:tc>
        <w:tc>
          <w:tcPr>
            <w:tcW w:w="813" w:type="pct"/>
          </w:tcPr>
          <w:p w:rsidR="00BE6C0F" w:rsidRPr="00B814E4" w:rsidRDefault="00BE6C0F" w:rsidP="00BE6C0F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BE6C0F" w:rsidRPr="00B814E4" w:rsidRDefault="00BE6C0F" w:rsidP="00BE6C0F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6F0522" w:rsidRPr="00B814E4" w:rsidRDefault="006F0522" w:rsidP="00A46DD1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33" w:type="pct"/>
          </w:tcPr>
          <w:p w:rsidR="003B1D62" w:rsidRPr="00F67712" w:rsidRDefault="003B1D62" w:rsidP="003B1D6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6F0522" w:rsidRPr="00B814E4" w:rsidRDefault="003B1D62" w:rsidP="003B1D62">
            <w:pPr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231" w:type="pct"/>
          </w:tcPr>
          <w:p w:rsidR="00412D79" w:rsidRPr="005D5490" w:rsidRDefault="00727780" w:rsidP="00412D7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გამოკითხვა - ზეპირი ან/და </w:t>
            </w:r>
            <w:r w:rsidR="00412D79"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781C9B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F0522" w:rsidRPr="00B814E4" w:rsidRDefault="00412D79" w:rsidP="00412D7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A46DD1" w:rsidRPr="00B814E4" w:rsidTr="0077308A">
        <w:trPr>
          <w:trHeight w:val="1340"/>
        </w:trPr>
        <w:tc>
          <w:tcPr>
            <w:tcW w:w="578" w:type="pct"/>
          </w:tcPr>
          <w:p w:rsidR="00A46DD1" w:rsidRPr="00FB032F" w:rsidRDefault="0006602D" w:rsidP="00A46DD1">
            <w:p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  <w:p w:rsidR="00A46DD1" w:rsidRDefault="00A46DD1" w:rsidP="00A46DD1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FFFFFF" w:themeFill="background1"/>
          </w:tcPr>
          <w:p w:rsidR="00A46DD1" w:rsidRPr="007311BD" w:rsidRDefault="00A46DD1" w:rsidP="00D565C0">
            <w:pPr>
              <w:numPr>
                <w:ilvl w:val="0"/>
                <w:numId w:val="40"/>
              </w:numPr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ნახშირწყლების აგებულება, ტიპი და სტრუქტურა: მონოსაქარიდები,  დისაქარიდები, პოლისაქარიდები, ოლიგოსაქარიდები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A46DD1" w:rsidRPr="007311BD" w:rsidRDefault="00A46DD1" w:rsidP="00D565C0">
            <w:pPr>
              <w:numPr>
                <w:ilvl w:val="0"/>
                <w:numId w:val="40"/>
              </w:numPr>
              <w:ind w:left="454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ნახშირწყლების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მეტაბოლიზმი და გამოყენების არეალი-მეტაბოლიზმი (გლიკოლიზი,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გლიკონეოგენეზი,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lastRenderedPageBreak/>
              <w:t>CORI’S ციკლი,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TRICARBOXYLIC მჟვეების ციკლი), სისხლის შაქრის დონის რეგულაცია, ლაბორატორიული ტესტები და მათი ინტერპრეტაცია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  <w:tc>
          <w:tcPr>
            <w:tcW w:w="813" w:type="pct"/>
          </w:tcPr>
          <w:p w:rsidR="00BE6C0F" w:rsidRPr="00B814E4" w:rsidRDefault="00BE6C0F" w:rsidP="00BE6C0F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ლექცია-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BE6C0F" w:rsidRPr="00B814E4" w:rsidRDefault="00BE6C0F" w:rsidP="00BE6C0F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A46DD1" w:rsidRPr="00B814E4" w:rsidRDefault="00A46DD1" w:rsidP="00A46DD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:rsidR="003B1D62" w:rsidRPr="00F67712" w:rsidRDefault="003B1D62" w:rsidP="003B1D6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A46DD1" w:rsidRPr="00B814E4" w:rsidRDefault="003B1D62" w:rsidP="003B1D6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 xml:space="preserve">ანალიზი, პრეზენტაციის წარმოდგენა და სხვა.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231" w:type="pct"/>
          </w:tcPr>
          <w:p w:rsidR="00412D79" w:rsidRPr="005D5490" w:rsidRDefault="00412D79" w:rsidP="00412D7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გამოკითხვა - ზეპირი ან/და წერილობითი მტკიცებულება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ჩანაწერი/კითხვარი/შეფასების ფურცელი ან/და ვიდეოჩანაწერი ან/და აუდიოჩანაწერი; 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781C9B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46DD1" w:rsidRPr="00B814E4" w:rsidRDefault="00412D79" w:rsidP="00412D7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A46DD1" w:rsidRPr="00B814E4" w:rsidTr="00727780">
        <w:trPr>
          <w:trHeight w:val="417"/>
        </w:trPr>
        <w:tc>
          <w:tcPr>
            <w:tcW w:w="578" w:type="pct"/>
          </w:tcPr>
          <w:p w:rsidR="00A46DD1" w:rsidRPr="00FB032F" w:rsidRDefault="006F0522" w:rsidP="00A46DD1">
            <w:p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5" w:type="pct"/>
            <w:shd w:val="clear" w:color="auto" w:fill="FFFFFF" w:themeFill="background1"/>
          </w:tcPr>
          <w:p w:rsidR="00A46DD1" w:rsidRPr="007311BD" w:rsidRDefault="00A46DD1" w:rsidP="0071651F">
            <w:pPr>
              <w:numPr>
                <w:ilvl w:val="0"/>
                <w:numId w:val="22"/>
              </w:numPr>
              <w:ind w:left="454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ლიპიდების  აგებულება და სტრუქტურა: ცხიმოვანი</w:t>
            </w:r>
            <w:r w:rsidRPr="007311B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მჟვები, ტრიაცილგლიცეროლები,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კეტონური სხეულების,ქოლესტეროლის,ფოსფოლიპიდები, სფინგოლიპიდები, ნაღვლის მჟავები და მარილები,  ბილირუბინი, ვიტამინი D, სტეროიდული ჰორმონები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A46DD1" w:rsidRPr="00FB032F" w:rsidRDefault="00A46DD1" w:rsidP="00FB032F">
            <w:pPr>
              <w:numPr>
                <w:ilvl w:val="0"/>
                <w:numId w:val="22"/>
              </w:numPr>
              <w:ind w:left="454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ლიპიდების  ბიოსინთეზი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, მეტაბოლიზმი და მათ რეგულაცია: მჟვების მეტაბოლიზმი, ტრიაცილ გლიცეროლების მეტაბოლიზმი, ქოლესტეროლის მეტაბოლიზმი, ლიპიდების ფრაქცია (ქოლესტეროლი, HDL,LDL,VLDL, ტრიგლიცერიდები)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  <w:tc>
          <w:tcPr>
            <w:tcW w:w="813" w:type="pct"/>
          </w:tcPr>
          <w:p w:rsidR="00BE6C0F" w:rsidRPr="00B814E4" w:rsidRDefault="00BE6C0F" w:rsidP="00BE6C0F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BE6C0F" w:rsidRPr="00B814E4" w:rsidRDefault="00BE6C0F" w:rsidP="00BE6C0F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A46DD1" w:rsidRPr="00B814E4" w:rsidRDefault="00A46DD1" w:rsidP="00A46DD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</w:p>
          <w:p w:rsidR="00A46DD1" w:rsidRPr="00B814E4" w:rsidRDefault="00A46DD1" w:rsidP="00A46DD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:rsidR="003B1D62" w:rsidRPr="00F67712" w:rsidRDefault="003B1D62" w:rsidP="003B1D6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A46DD1" w:rsidRPr="000939DD" w:rsidRDefault="003B1D62" w:rsidP="003B1D62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231" w:type="pct"/>
          </w:tcPr>
          <w:p w:rsidR="00412D79" w:rsidRPr="005D5490" w:rsidRDefault="00412D79" w:rsidP="00412D7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781C9B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46DD1" w:rsidRPr="00B814E4" w:rsidRDefault="00412D79" w:rsidP="00412D7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A46DD1" w:rsidRPr="00B814E4" w:rsidTr="00727780">
        <w:trPr>
          <w:trHeight w:val="3443"/>
        </w:trPr>
        <w:tc>
          <w:tcPr>
            <w:tcW w:w="578" w:type="pct"/>
          </w:tcPr>
          <w:p w:rsidR="00A46DD1" w:rsidRPr="00FB032F" w:rsidRDefault="0006602D" w:rsidP="00A46DD1">
            <w:p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5" w:type="pct"/>
            <w:shd w:val="clear" w:color="auto" w:fill="FFFFFF" w:themeFill="background1"/>
          </w:tcPr>
          <w:p w:rsidR="00A46DD1" w:rsidRPr="007311BD" w:rsidRDefault="00A46DD1" w:rsidP="0071651F">
            <w:pPr>
              <w:numPr>
                <w:ilvl w:val="0"/>
                <w:numId w:val="4"/>
              </w:numPr>
              <w:ind w:left="454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ამინომჟავებისა და ცილების ტიპი, 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</w:rPr>
              <w:t>აგებულება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და სტრუქტურა</w:t>
            </w:r>
            <w:r w:rsidRPr="007311BD">
              <w:rPr>
                <w:rFonts w:ascii="Sylfaen" w:eastAsia="Merriweather" w:hAnsi="Sylfaen" w:cs="Merriweather"/>
                <w:sz w:val="20"/>
                <w:szCs w:val="20"/>
              </w:rPr>
              <w:t>:</w:t>
            </w:r>
          </w:p>
          <w:p w:rsidR="00A46DD1" w:rsidRPr="007311BD" w:rsidRDefault="00A46DD1" w:rsidP="0071651F">
            <w:pPr>
              <w:ind w:left="454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ვალინი, ჰისტიდინი, იზოლეიცინი, ლეიცინი, ლიზინი, მეტიონინი, თრეონინი, ტრიფტოფანი, ფენილალანინი, ალანინი, არგინინი, ასპარაგინი, გლუტამინი, გლიცინი, კარნიტინი, ორნიტინი, პროლინი, სერინი, ტაურინი, ტიროზინი, ცისტინი. ცილები: ფიბრილური ცილები, გლობულური ცილები ,კონიუგირებული ცილები, წარმოებული ცილები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A46DD1" w:rsidRPr="007311BD" w:rsidRDefault="00A46DD1" w:rsidP="0071651F">
            <w:pPr>
              <w:numPr>
                <w:ilvl w:val="0"/>
                <w:numId w:val="4"/>
              </w:numPr>
              <w:ind w:left="454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ამინომჟავებისა და ცილების მეტაბოლიზმი, შარდოვანას ციკლი, ელექტროფორეზი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ცილების სინთეზი,</w:t>
            </w:r>
            <w:r w:rsidRPr="007311B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ფერმენტები და კოფერმენტები, მომნელები ფერმენტები-ოქსიდორედუქრაზები, ტრანსფერაზები,ჰიდროლაზები,ლიაზები, იზომერაზები, ლიგაზები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A46DD1" w:rsidRPr="007311BD" w:rsidRDefault="00A46DD1" w:rsidP="0071651F">
            <w:pPr>
              <w:numPr>
                <w:ilvl w:val="0"/>
                <w:numId w:val="4"/>
              </w:numPr>
              <w:ind w:left="454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ლატორატორიული ტესტები და ინტერპრეტაცია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A46DD1" w:rsidRPr="00FB032F" w:rsidRDefault="00A46DD1" w:rsidP="00FB032F">
            <w:pPr>
              <w:numPr>
                <w:ilvl w:val="0"/>
                <w:numId w:val="4"/>
              </w:numPr>
              <w:ind w:left="454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gramStart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ნუკლეინის</w:t>
            </w:r>
            <w:proofErr w:type="gramEnd"/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მჟავები და  ნუკლეოტიდები: პირიმიდინები და პურინები, ნუკლეოზიდ</w:t>
            </w:r>
            <w:r w:rsidR="00D565C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</w:t>
            </w: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ბი, ნუკლეოტიდები, დნმ-ის სტრუქტურა, რნმ-სტუქტურა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  <w:tc>
          <w:tcPr>
            <w:tcW w:w="813" w:type="pct"/>
          </w:tcPr>
          <w:p w:rsidR="00BE6C0F" w:rsidRPr="00B814E4" w:rsidRDefault="00BE6C0F" w:rsidP="00BE6C0F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BE6C0F" w:rsidRPr="00B814E4" w:rsidRDefault="00BE6C0F" w:rsidP="00BE6C0F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A46DD1" w:rsidRPr="00B814E4" w:rsidRDefault="00A46DD1" w:rsidP="00A46DD1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33" w:type="pct"/>
          </w:tcPr>
          <w:p w:rsidR="003B1D62" w:rsidRPr="00F67712" w:rsidRDefault="003B1D62" w:rsidP="003B1D6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A46DD1" w:rsidRPr="000939DD" w:rsidRDefault="003B1D62" w:rsidP="003B1D62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231" w:type="pct"/>
          </w:tcPr>
          <w:p w:rsidR="00412D79" w:rsidRPr="005D5490" w:rsidRDefault="00412D79" w:rsidP="00412D7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781C9B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46DD1" w:rsidRPr="00B814E4" w:rsidRDefault="00412D79" w:rsidP="00412D7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A46DD1" w:rsidRPr="00B814E4" w:rsidTr="00727780">
        <w:trPr>
          <w:trHeight w:val="4331"/>
        </w:trPr>
        <w:tc>
          <w:tcPr>
            <w:tcW w:w="578" w:type="pct"/>
          </w:tcPr>
          <w:p w:rsidR="00A46DD1" w:rsidRPr="00FB032F" w:rsidRDefault="00A46DD1" w:rsidP="00A46DD1">
            <w:pPr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FB032F"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5" w:type="pct"/>
            <w:shd w:val="clear" w:color="auto" w:fill="FFFFFF" w:themeFill="background1"/>
          </w:tcPr>
          <w:p w:rsidR="00A46DD1" w:rsidRPr="007311BD" w:rsidRDefault="00A46DD1" w:rsidP="0071651F">
            <w:pPr>
              <w:numPr>
                <w:ilvl w:val="0"/>
                <w:numId w:val="12"/>
              </w:numPr>
              <w:ind w:left="454" w:hanging="425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სისხლის ქიმია, pH და სისხლის ბუფერები: სისხლის ფუნქციები, ჟანგბადის ტრანსპორტი, სისხლის შედედება, სისხლის ბუფერები, რესპირატორული და მეტაბოლური ალკალოზი, რესპირატორული და მეტაბოლური აციდოზი, თირკმლის ფუნქციური სინჯები, ღვიძლის ფუნქციური სინჯები</w:t>
            </w:r>
            <w:r w:rsidR="00FB032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A46DD1" w:rsidRPr="007311BD" w:rsidRDefault="00A46DD1" w:rsidP="0071651F">
            <w:pPr>
              <w:numPr>
                <w:ilvl w:val="0"/>
                <w:numId w:val="12"/>
              </w:numPr>
              <w:ind w:left="454" w:hanging="425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sz w:val="20"/>
                <w:szCs w:val="20"/>
              </w:rPr>
              <w:t>იმუნური პასუხი, იმუნოგლობულინების სტრუქტრურა და კლასიფიკაცია, ანტისხეულების გამომუშავების მექანიზმი:</w:t>
            </w:r>
          </w:p>
          <w:p w:rsidR="00A46DD1" w:rsidRPr="00FB032F" w:rsidRDefault="00FB032F" w:rsidP="00FB032F">
            <w:pPr>
              <w:spacing w:after="200"/>
              <w:ind w:left="454" w:hanging="425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        </w:t>
            </w:r>
            <w:proofErr w:type="gramStart"/>
            <w:r w:rsidR="00A46DD1" w:rsidRPr="007311BD">
              <w:rPr>
                <w:rFonts w:ascii="Sylfaen" w:eastAsia="Arial Unicode MS" w:hAnsi="Sylfaen" w:cs="Arial Unicode MS"/>
                <w:sz w:val="20"/>
                <w:szCs w:val="20"/>
              </w:rPr>
              <w:t>ანტიგენი</w:t>
            </w:r>
            <w:proofErr w:type="gramEnd"/>
            <w:r w:rsidR="00A46DD1" w:rsidRPr="007311BD">
              <w:rPr>
                <w:rFonts w:ascii="Sylfaen" w:eastAsia="Arial Unicode MS" w:hAnsi="Sylfaen" w:cs="Arial Unicode MS"/>
                <w:sz w:val="20"/>
                <w:szCs w:val="20"/>
              </w:rPr>
              <w:t>, ანტისახეული, იმუნოგლობულინები</w:t>
            </w: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A46DD1"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ELISA ლაბ. </w:t>
            </w:r>
            <w:proofErr w:type="gramStart"/>
            <w:r w:rsidR="00A46DD1" w:rsidRPr="007311BD">
              <w:rPr>
                <w:rFonts w:ascii="Sylfaen" w:eastAsia="Arial Unicode MS" w:hAnsi="Sylfaen" w:cs="Arial Unicode MS"/>
                <w:sz w:val="20"/>
                <w:szCs w:val="20"/>
              </w:rPr>
              <w:t>ტესტი</w:t>
            </w:r>
            <w:proofErr w:type="gramEnd"/>
            <w:r w:rsidR="00A46DD1" w:rsidRPr="007311B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და ინტერპრეტაცია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  <w:tc>
          <w:tcPr>
            <w:tcW w:w="813" w:type="pct"/>
          </w:tcPr>
          <w:p w:rsidR="00BE6C0F" w:rsidRPr="00B814E4" w:rsidRDefault="00BE6C0F" w:rsidP="00BE6C0F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BE6C0F" w:rsidRPr="00B814E4" w:rsidRDefault="00BE6C0F" w:rsidP="00BE6C0F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814E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B814E4"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A46DD1" w:rsidRPr="00B814E4" w:rsidRDefault="00A46DD1" w:rsidP="00A46DD1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33" w:type="pct"/>
          </w:tcPr>
          <w:p w:rsidR="003B1D62" w:rsidRPr="00F67712" w:rsidRDefault="003B1D62" w:rsidP="003B1D6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A46DD1" w:rsidRPr="000939DD" w:rsidRDefault="003B1D62" w:rsidP="003B1D62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781C9B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231" w:type="pct"/>
          </w:tcPr>
          <w:p w:rsidR="00412D79" w:rsidRPr="005D5490" w:rsidRDefault="00412D79" w:rsidP="00412D7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412D79" w:rsidRPr="005D5490" w:rsidRDefault="00412D79" w:rsidP="00412D7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781C9B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46DD1" w:rsidRPr="00B814E4" w:rsidRDefault="00412D79" w:rsidP="00412D79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</w:tbl>
    <w:p w:rsidR="0071651F" w:rsidRPr="00735B3F" w:rsidRDefault="003E40D1" w:rsidP="007311BD">
      <w:pPr>
        <w:spacing w:before="12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  <w:r w:rsidRPr="007311BD">
        <w:rPr>
          <w:rFonts w:ascii="Sylfaen" w:eastAsia="Arial Unicode MS" w:hAnsi="Sylfaen" w:cs="Arial Unicode MS"/>
          <w:b/>
          <w:sz w:val="20"/>
          <w:szCs w:val="20"/>
        </w:rPr>
        <w:t>3.2 საათების განაწილების  სქემა</w:t>
      </w:r>
    </w:p>
    <w:tbl>
      <w:tblPr>
        <w:tblStyle w:val="a2"/>
        <w:tblW w:w="14000" w:type="dxa"/>
        <w:tblLayout w:type="fixed"/>
        <w:tblLook w:val="0400"/>
      </w:tblPr>
      <w:tblGrid>
        <w:gridCol w:w="2573"/>
        <w:gridCol w:w="4198"/>
        <w:gridCol w:w="2670"/>
        <w:gridCol w:w="1866"/>
        <w:gridCol w:w="2693"/>
      </w:tblGrid>
      <w:tr w:rsidR="00735B3F" w:rsidRPr="007311BD" w:rsidTr="00735B3F">
        <w:tc>
          <w:tcPr>
            <w:tcW w:w="257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3F" w:rsidRPr="007311BD" w:rsidRDefault="00735B3F" w:rsidP="007311BD">
            <w:pPr>
              <w:spacing w:before="120" w:line="240" w:lineRule="auto"/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სწავლის შედეგები</w:t>
            </w:r>
          </w:p>
        </w:tc>
        <w:tc>
          <w:tcPr>
            <w:tcW w:w="1142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3F" w:rsidRDefault="00735B3F" w:rsidP="0071651F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</w:p>
          <w:p w:rsidR="00735B3F" w:rsidRPr="007311BD" w:rsidRDefault="00735B3F" w:rsidP="0071651F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საათების განაწილება სწავლის შედეგების მიხედვით</w:t>
            </w:r>
          </w:p>
        </w:tc>
      </w:tr>
      <w:tr w:rsidR="00735B3F" w:rsidRPr="007311BD" w:rsidTr="00735B3F">
        <w:tc>
          <w:tcPr>
            <w:tcW w:w="2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3F" w:rsidRPr="007311BD" w:rsidRDefault="00735B3F" w:rsidP="00735B3F">
            <w:pPr>
              <w:spacing w:before="120" w:line="240" w:lineRule="auto"/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3F" w:rsidRPr="007311BD" w:rsidRDefault="00735B3F" w:rsidP="00735B3F">
            <w:pPr>
              <w:spacing w:before="12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საკონტაქტო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3F" w:rsidRPr="007311BD" w:rsidRDefault="00735B3F" w:rsidP="00735B3F">
            <w:pPr>
              <w:spacing w:before="12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დამოუკიდებელი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3F" w:rsidRPr="007311BD" w:rsidRDefault="00735B3F" w:rsidP="00735B3F">
            <w:pPr>
              <w:spacing w:before="12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შეფასება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3F" w:rsidRPr="007311BD" w:rsidRDefault="00735B3F" w:rsidP="00735B3F">
            <w:pPr>
              <w:spacing w:before="12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სულ</w:t>
            </w:r>
          </w:p>
        </w:tc>
      </w:tr>
      <w:tr w:rsidR="0077308A" w:rsidRPr="007311BD" w:rsidTr="0077308A"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Default="0077308A" w:rsidP="0077308A">
            <w:pPr>
              <w:spacing w:before="12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100</w:t>
            </w:r>
          </w:p>
        </w:tc>
      </w:tr>
      <w:tr w:rsidR="0077308A" w:rsidRPr="007311BD" w:rsidTr="0077308A"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before="12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311BD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77308A" w:rsidRPr="007311BD" w:rsidTr="0077308A"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before="12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311BD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77308A" w:rsidRPr="007311BD" w:rsidTr="0077308A"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41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311BD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77308A" w:rsidRPr="007311BD" w:rsidTr="0077308A"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5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1,5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311BD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77308A" w:rsidRPr="007311BD" w:rsidTr="0077308A"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2C1F5D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311BD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77308A" w:rsidRPr="007311BD" w:rsidTr="0077308A"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7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655B">
              <w:rPr>
                <w:rFonts w:ascii="Sylfaen" w:eastAsia="Merriweather" w:hAnsi="Sylfaen" w:cs="Merriweather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4B655B" w:rsidRDefault="0077308A" w:rsidP="007311BD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77308A" w:rsidRPr="007311BD" w:rsidTr="0077308A"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311B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სულ: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577869" w:rsidRDefault="0077308A" w:rsidP="0077308A">
            <w:pPr>
              <w:spacing w:before="12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7308A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08A" w:rsidRPr="007311BD" w:rsidRDefault="0077308A" w:rsidP="007311BD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</w:tbl>
    <w:p w:rsidR="00EF33FA" w:rsidRPr="0025250C" w:rsidRDefault="00EF33FA" w:rsidP="00EF33FA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rPr>
          <w:rFonts w:ascii="Sylfaen" w:hAnsi="Sylfaen"/>
          <w:b/>
          <w:sz w:val="24"/>
          <w:szCs w:val="24"/>
        </w:rPr>
      </w:pPr>
      <w:r w:rsidRPr="0025250C">
        <w:rPr>
          <w:rFonts w:ascii="Sylfaen" w:hAnsi="Sylfaen" w:cs="Sylfaen"/>
          <w:b/>
          <w:sz w:val="24"/>
          <w:szCs w:val="24"/>
        </w:rPr>
        <w:t>მოდული</w:t>
      </w:r>
      <w:r w:rsidRPr="0025250C">
        <w:rPr>
          <w:rFonts w:ascii="Sylfaen" w:hAnsi="Sylfaen"/>
          <w:b/>
          <w:sz w:val="24"/>
          <w:szCs w:val="24"/>
        </w:rPr>
        <w:t xml:space="preserve"> ხორციელდება:  შპს საზოგადოებრივი კოლეჯი თბილისის N1 სამედიცინო სასწავლებლის </w:t>
      </w:r>
    </w:p>
    <w:p w:rsidR="00EF33FA" w:rsidRPr="00EF56E7" w:rsidRDefault="00BE5A43" w:rsidP="00EF33FA">
      <w:pPr>
        <w:spacing w:before="120" w:after="0" w:line="24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</w:rPr>
        <w:t xml:space="preserve">ქიმიის </w:t>
      </w:r>
      <w:r w:rsidR="00EF33FA" w:rsidRPr="0025250C">
        <w:rPr>
          <w:rFonts w:ascii="Sylfaen" w:hAnsi="Sylfaen" w:cs="Arial"/>
          <w:b/>
          <w:sz w:val="24"/>
          <w:szCs w:val="24"/>
        </w:rPr>
        <w:t xml:space="preserve"> კაბინეტ-ლაბორატორიაში (A-C</w:t>
      </w:r>
      <w:r w:rsidR="00EF33FA" w:rsidRPr="0025250C">
        <w:rPr>
          <w:rFonts w:ascii="Sylfaen" w:hAnsi="Sylfaen"/>
          <w:b/>
          <w:sz w:val="24"/>
          <w:szCs w:val="24"/>
        </w:rPr>
        <w:t xml:space="preserve"> გარემოში) II-სართული  ოთახი N</w:t>
      </w:r>
      <w:r w:rsidR="00EF56E7">
        <w:rPr>
          <w:rFonts w:ascii="Sylfaen" w:hAnsi="Sylfaen"/>
          <w:b/>
          <w:sz w:val="24"/>
          <w:szCs w:val="24"/>
          <w:lang w:val="en-US"/>
        </w:rPr>
        <w:t>15</w:t>
      </w:r>
    </w:p>
    <w:p w:rsidR="00837E3E" w:rsidRPr="00837E3E" w:rsidRDefault="00837E3E" w:rsidP="00837E3E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  <w:r>
        <w:rPr>
          <w:rFonts w:ascii="Sylfaen" w:hAnsi="Sylfaen" w:cs="Sylfaen"/>
          <w:b/>
          <w:sz w:val="20"/>
          <w:szCs w:val="20"/>
        </w:rPr>
        <w:t>3.</w:t>
      </w:r>
      <w:r w:rsidR="00EF33FA">
        <w:rPr>
          <w:rFonts w:ascii="Sylfaen" w:hAnsi="Sylfaen" w:cs="Sylfaen"/>
          <w:b/>
          <w:sz w:val="20"/>
          <w:szCs w:val="20"/>
          <w:lang w:val="en-US"/>
        </w:rPr>
        <w:t>4</w:t>
      </w:r>
      <w:r>
        <w:rPr>
          <w:rFonts w:ascii="Sylfaen" w:hAnsi="Sylfaen" w:cs="Sylfaen"/>
          <w:b/>
          <w:sz w:val="20"/>
          <w:szCs w:val="20"/>
        </w:rPr>
        <w:t>.</w:t>
      </w:r>
      <w:r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Pr="00DC212F">
        <w:rPr>
          <w:rFonts w:ascii="Sylfaen" w:eastAsia="Arial Unicode MS" w:hAnsi="Sylfaen" w:cs="Arial Unicode MS"/>
          <w:b/>
          <w:sz w:val="20"/>
          <w:szCs w:val="20"/>
        </w:rPr>
        <w:t>სასწავლო რესურსი</w:t>
      </w:r>
    </w:p>
    <w:p w:rsidR="0077308A" w:rsidRDefault="00837E3E" w:rsidP="00EF33F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1. </w:t>
      </w:r>
      <w:r>
        <w:rPr>
          <w:rFonts w:ascii="Sylfaen" w:hAnsi="Sylfaen"/>
          <w:sz w:val="24"/>
          <w:szCs w:val="24"/>
        </w:rPr>
        <w:t xml:space="preserve">ნ. </w:t>
      </w:r>
      <w:proofErr w:type="gramStart"/>
      <w:r>
        <w:rPr>
          <w:rFonts w:ascii="Sylfaen" w:hAnsi="Sylfaen"/>
          <w:sz w:val="24"/>
          <w:szCs w:val="24"/>
        </w:rPr>
        <w:t>ალექსიძე  „</w:t>
      </w:r>
      <w:proofErr w:type="gramEnd"/>
      <w:r>
        <w:rPr>
          <w:rFonts w:ascii="Sylfaen" w:hAnsi="Sylfaen"/>
          <w:sz w:val="24"/>
          <w:szCs w:val="24"/>
        </w:rPr>
        <w:t xml:space="preserve"> ნორმალური  და პათოგენური  ბიოქიმია  მედიკოსებისათვის“ 2008წ.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I და II ტომი.</w:t>
      </w:r>
    </w:p>
    <w:p w:rsidR="00962A08" w:rsidRPr="00962A08" w:rsidRDefault="00962A08" w:rsidP="00EF33F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2. </w:t>
      </w:r>
      <w:r>
        <w:rPr>
          <w:rFonts w:ascii="Sylfaen" w:hAnsi="Sylfaen"/>
          <w:sz w:val="24"/>
          <w:szCs w:val="24"/>
        </w:rPr>
        <w:t>გოლეთიანი ზოგადი ბიოქიმიის კურსი 1971წ</w:t>
      </w:r>
    </w:p>
    <w:p w:rsidR="005A7A46" w:rsidRPr="007311BD" w:rsidRDefault="003E40D1" w:rsidP="007311BD">
      <w:pPr>
        <w:spacing w:before="12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7311BD">
        <w:rPr>
          <w:rFonts w:ascii="Sylfaen" w:eastAsia="Arial Unicode MS" w:hAnsi="Sylfaen" w:cs="Arial Unicode MS"/>
          <w:b/>
          <w:sz w:val="20"/>
          <w:szCs w:val="20"/>
        </w:rPr>
        <w:t>3.</w:t>
      </w:r>
      <w:r w:rsidR="00EF33FA">
        <w:rPr>
          <w:rFonts w:ascii="Sylfaen" w:eastAsia="Arial Unicode MS" w:hAnsi="Sylfaen" w:cs="Arial Unicode MS"/>
          <w:b/>
          <w:sz w:val="20"/>
          <w:szCs w:val="20"/>
          <w:lang w:val="en-US"/>
        </w:rPr>
        <w:t>5</w:t>
      </w:r>
      <w:r w:rsidRPr="007311BD">
        <w:rPr>
          <w:rFonts w:ascii="Sylfaen" w:eastAsia="Arial Unicode MS" w:hAnsi="Sylfaen" w:cs="Arial Unicode MS"/>
          <w:b/>
          <w:sz w:val="20"/>
          <w:szCs w:val="20"/>
        </w:rPr>
        <w:t xml:space="preserve">. სპეციალური საგანმანათლებლო საჭიროების   (სსსმ)  და შეზღუდული შესაძლებლობების მქონე  (შშმ) </w:t>
      </w:r>
      <w:r w:rsidR="00781C9B">
        <w:rPr>
          <w:rFonts w:ascii="Sylfaen" w:eastAsia="Arial Unicode MS" w:hAnsi="Sylfaen" w:cs="Arial Unicode MS"/>
          <w:b/>
          <w:sz w:val="20"/>
          <w:szCs w:val="20"/>
        </w:rPr>
        <w:t>სტუდენტ</w:t>
      </w:r>
      <w:r w:rsidRPr="007311BD">
        <w:rPr>
          <w:rFonts w:ascii="Sylfaen" w:eastAsia="Arial Unicode MS" w:hAnsi="Sylfaen" w:cs="Arial Unicode MS"/>
          <w:b/>
          <w:sz w:val="20"/>
          <w:szCs w:val="20"/>
        </w:rPr>
        <w:t>ების სწავლებისათვის</w:t>
      </w:r>
    </w:p>
    <w:p w:rsidR="00C55045" w:rsidRDefault="00C55045" w:rsidP="00C55045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სტუდენტისთვის  </w:t>
      </w:r>
      <w:r>
        <w:rPr>
          <w:rFonts w:ascii="Sylfaen" w:eastAsia="Sylfaen" w:hAnsi="Sylfaen"/>
          <w:lang w:val="ka-GE"/>
        </w:rPr>
        <w:t>შპს საზოგადოებრივი კოლეჯი თბილისის N1 სამედიცინო სასწავლებლის</w:t>
      </w:r>
      <w:r>
        <w:rPr>
          <w:rFonts w:ascii="Sylfaen" w:hAnsi="Sylfaen"/>
          <w:lang w:val="ka-GE"/>
        </w:rPr>
        <w:t xml:space="preserve"> მიერ შემუშავდება ინდივიდუალური სასწავლო გეგმა, რომელიც </w:t>
      </w:r>
      <w:r>
        <w:rPr>
          <w:rFonts w:ascii="Sylfaen" w:eastAsia="MS Mincho" w:hAnsi="Sylfaen"/>
        </w:rPr>
        <w:t>ეფუძნებ</w:t>
      </w:r>
      <w:r>
        <w:rPr>
          <w:rFonts w:ascii="Sylfaen" w:eastAsia="MS Mincho" w:hAnsi="Sylfaen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 სპეციალური საგანმანათლებლო საჭიროების მქონე სტუდენტისთვის საჭირო </w:t>
      </w:r>
      <w:r>
        <w:rPr>
          <w:rFonts w:ascii="Sylfaen" w:hAnsi="Sylfaen" w:cs="Sylfaen"/>
          <w:lang w:val="ka-GE"/>
        </w:rPr>
        <w:t xml:space="preserve"> დამატებით საგანმანათლებლო მომსახურებას. </w:t>
      </w:r>
    </w:p>
    <w:p w:rsidR="00C55045" w:rsidRDefault="00C55045" w:rsidP="00C55045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C55045" w:rsidRDefault="00C55045" w:rsidP="00C55045">
      <w:pPr>
        <w:pStyle w:val="ListParagraph"/>
        <w:spacing w:after="0" w:line="240" w:lineRule="auto"/>
        <w:ind w:left="0"/>
        <w:jc w:val="both"/>
        <w:rPr>
          <w:rFonts w:ascii="Sylfaen" w:hAnsi="Sylfaen"/>
          <w:lang w:val="en-US"/>
        </w:rPr>
      </w:pPr>
      <w:r>
        <w:rPr>
          <w:rFonts w:ascii="Sylfaen" w:eastAsia="MS Mincho" w:hAnsi="Sylfaen"/>
          <w:lang w:val="ka-GE"/>
        </w:rPr>
        <w:t xml:space="preserve">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>
        <w:rPr>
          <w:rFonts w:ascii="Sylfaen" w:hAnsi="Sylfaen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:rsidR="005A7A46" w:rsidRPr="007311BD" w:rsidRDefault="005A7A46" w:rsidP="007311BD">
      <w:pPr>
        <w:spacing w:before="12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837E3E" w:rsidRPr="003553B4" w:rsidRDefault="00837E3E" w:rsidP="00837E3E">
      <w:pPr>
        <w:jc w:val="both"/>
        <w:rPr>
          <w:rFonts w:ascii="Sylfaen" w:hAnsi="Sylfaen" w:cs="Arial"/>
          <w:b/>
          <w:sz w:val="20"/>
          <w:szCs w:val="20"/>
        </w:rPr>
      </w:pPr>
      <w:r w:rsidRPr="003553B4">
        <w:rPr>
          <w:rFonts w:ascii="Sylfaen" w:hAnsi="Sylfaen" w:cs="Arial"/>
          <w:b/>
          <w:sz w:val="20"/>
          <w:szCs w:val="20"/>
        </w:rPr>
        <w:t>მოდულის განმახორციელებელი:</w:t>
      </w:r>
    </w:p>
    <w:tbl>
      <w:tblPr>
        <w:tblStyle w:val="TableGrid"/>
        <w:tblW w:w="5000" w:type="pct"/>
        <w:tblLook w:val="04A0"/>
      </w:tblPr>
      <w:tblGrid>
        <w:gridCol w:w="802"/>
        <w:gridCol w:w="5011"/>
        <w:gridCol w:w="2918"/>
        <w:gridCol w:w="3339"/>
        <w:gridCol w:w="2546"/>
      </w:tblGrid>
      <w:tr w:rsidR="00837E3E" w:rsidRPr="003553B4" w:rsidTr="00BA2187">
        <w:trPr>
          <w:trHeight w:val="435"/>
        </w:trPr>
        <w:tc>
          <w:tcPr>
            <w:tcW w:w="274" w:type="pct"/>
            <w:vMerge w:val="restart"/>
          </w:tcPr>
          <w:p w:rsidR="00837E3E" w:rsidRPr="003553B4" w:rsidRDefault="00837E3E" w:rsidP="00BA2187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714" w:type="pct"/>
            <w:vMerge w:val="restart"/>
          </w:tcPr>
          <w:p w:rsidR="00837E3E" w:rsidRPr="003553B4" w:rsidRDefault="00837E3E" w:rsidP="00BA2187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3553B4"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სახელი   და  გვარი</w:t>
            </w:r>
          </w:p>
        </w:tc>
        <w:tc>
          <w:tcPr>
            <w:tcW w:w="998" w:type="pct"/>
          </w:tcPr>
          <w:p w:rsidR="00837E3E" w:rsidRPr="003553B4" w:rsidRDefault="00837E3E" w:rsidP="00BA2187">
            <w:pPr>
              <w:spacing w:before="60" w:after="60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3553B4">
              <w:rPr>
                <w:rFonts w:ascii="Sylfaen" w:hAnsi="Sylfaen" w:cs="Sylfaen"/>
                <w:b/>
                <w:bCs/>
                <w:sz w:val="20"/>
                <w:szCs w:val="20"/>
              </w:rPr>
              <w:t>საკონტაქტო ინფორმაცია</w:t>
            </w:r>
          </w:p>
        </w:tc>
        <w:tc>
          <w:tcPr>
            <w:tcW w:w="1142" w:type="pct"/>
            <w:vMerge w:val="restart"/>
          </w:tcPr>
          <w:p w:rsidR="00837E3E" w:rsidRPr="003553B4" w:rsidRDefault="00837E3E" w:rsidP="00BA2187">
            <w:pPr>
              <w:spacing w:before="60" w:after="60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>კვალიფიკაცია დიპლომის მიხედვით</w:t>
            </w:r>
          </w:p>
        </w:tc>
        <w:tc>
          <w:tcPr>
            <w:tcW w:w="871" w:type="pct"/>
            <w:vMerge w:val="restart"/>
          </w:tcPr>
          <w:p w:rsidR="00837E3E" w:rsidRPr="003553B4" w:rsidRDefault="00837E3E" w:rsidP="00BA2187">
            <w:pPr>
              <w:spacing w:before="60" w:after="60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>სამუშაო   სტაჟი</w:t>
            </w:r>
          </w:p>
        </w:tc>
      </w:tr>
      <w:tr w:rsidR="00837E3E" w:rsidRPr="003553B4" w:rsidTr="00BA2187">
        <w:trPr>
          <w:trHeight w:val="396"/>
        </w:trPr>
        <w:tc>
          <w:tcPr>
            <w:tcW w:w="274" w:type="pct"/>
            <w:vMerge/>
          </w:tcPr>
          <w:p w:rsidR="00837E3E" w:rsidRPr="003553B4" w:rsidRDefault="00837E3E" w:rsidP="00BA2187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</w:tcPr>
          <w:p w:rsidR="00837E3E" w:rsidRPr="003553B4" w:rsidRDefault="00837E3E" w:rsidP="00BA2187">
            <w:pPr>
              <w:spacing w:before="60" w:after="6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</w:tcPr>
          <w:p w:rsidR="00837E3E" w:rsidRPr="003553B4" w:rsidRDefault="00837E3E" w:rsidP="00BA2187">
            <w:pPr>
              <w:spacing w:before="60" w:after="6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3553B4">
              <w:rPr>
                <w:rFonts w:ascii="Sylfaen" w:hAnsi="Sylfaen" w:cs="Sylfaen"/>
                <w:b/>
                <w:bCs/>
                <w:sz w:val="20"/>
                <w:szCs w:val="20"/>
              </w:rPr>
              <w:t>ტელეფონი, ელ-ფოსტა</w:t>
            </w:r>
          </w:p>
        </w:tc>
        <w:tc>
          <w:tcPr>
            <w:tcW w:w="1142" w:type="pct"/>
            <w:vMerge/>
          </w:tcPr>
          <w:p w:rsidR="00837E3E" w:rsidRPr="003553B4" w:rsidRDefault="00837E3E" w:rsidP="00BA2187">
            <w:pPr>
              <w:spacing w:before="60" w:after="6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37E3E" w:rsidRPr="003553B4" w:rsidRDefault="00837E3E" w:rsidP="00BA2187">
            <w:pPr>
              <w:spacing w:before="60" w:after="6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837E3E" w:rsidRPr="003553B4" w:rsidTr="00837E3E">
        <w:trPr>
          <w:trHeight w:val="719"/>
        </w:trPr>
        <w:tc>
          <w:tcPr>
            <w:tcW w:w="274" w:type="pct"/>
          </w:tcPr>
          <w:p w:rsidR="00837E3E" w:rsidRPr="003553B4" w:rsidRDefault="00837E3E" w:rsidP="00BA2187">
            <w:pPr>
              <w:spacing w:before="60" w:after="6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53B4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1714" w:type="pct"/>
          </w:tcPr>
          <w:p w:rsidR="00837E3E" w:rsidRPr="003553B4" w:rsidRDefault="00837E3E" w:rsidP="00BA2187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>ლალი  გიორგაძე</w:t>
            </w:r>
          </w:p>
        </w:tc>
        <w:tc>
          <w:tcPr>
            <w:tcW w:w="998" w:type="pct"/>
          </w:tcPr>
          <w:p w:rsidR="00837E3E" w:rsidRPr="003553B4" w:rsidRDefault="00837E3E" w:rsidP="00BA2187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 xml:space="preserve">555-35-99-32; </w:t>
            </w:r>
          </w:p>
          <w:p w:rsidR="00837E3E" w:rsidRPr="003553B4" w:rsidRDefault="00837E3E" w:rsidP="00BA2187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>597-78-45-31</w:t>
            </w:r>
          </w:p>
        </w:tc>
        <w:tc>
          <w:tcPr>
            <w:tcW w:w="1142" w:type="pct"/>
          </w:tcPr>
          <w:p w:rsidR="00837E3E" w:rsidRPr="003553B4" w:rsidRDefault="00837E3E" w:rsidP="00BA2187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>პროვიზორი</w:t>
            </w:r>
          </w:p>
        </w:tc>
        <w:tc>
          <w:tcPr>
            <w:tcW w:w="871" w:type="pct"/>
          </w:tcPr>
          <w:p w:rsidR="00837E3E" w:rsidRPr="003553B4" w:rsidRDefault="00837E3E" w:rsidP="00BA2187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 xml:space="preserve">2006 წლიდან პედაგოგად   </w:t>
            </w:r>
          </w:p>
          <w:p w:rsidR="00837E3E" w:rsidRPr="003553B4" w:rsidRDefault="00837E3E" w:rsidP="00BA2187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3553B4">
              <w:rPr>
                <w:rFonts w:ascii="Sylfaen" w:hAnsi="Sylfaen"/>
                <w:b/>
                <w:sz w:val="20"/>
                <w:szCs w:val="20"/>
              </w:rPr>
              <w:t>(13 წელი  გამოცდილება)</w:t>
            </w:r>
          </w:p>
        </w:tc>
      </w:tr>
    </w:tbl>
    <w:p w:rsidR="005A7A46" w:rsidRPr="007311BD" w:rsidRDefault="005A7A46" w:rsidP="007311BD">
      <w:pPr>
        <w:spacing w:line="240" w:lineRule="auto"/>
        <w:jc w:val="both"/>
        <w:rPr>
          <w:rFonts w:ascii="Sylfaen" w:hAnsi="Sylfaen"/>
          <w:sz w:val="20"/>
          <w:szCs w:val="20"/>
        </w:rPr>
      </w:pPr>
    </w:p>
    <w:sectPr w:rsidR="005A7A46" w:rsidRPr="007311BD" w:rsidSect="008D4B9B"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AB" w:rsidRDefault="001919AB" w:rsidP="00447652">
      <w:pPr>
        <w:spacing w:after="0" w:line="240" w:lineRule="auto"/>
      </w:pPr>
      <w:r>
        <w:separator/>
      </w:r>
    </w:p>
  </w:endnote>
  <w:endnote w:type="continuationSeparator" w:id="0">
    <w:p w:rsidR="001919AB" w:rsidRDefault="001919AB" w:rsidP="0044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20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652" w:rsidRDefault="002A426B">
        <w:pPr>
          <w:pStyle w:val="Footer"/>
          <w:jc w:val="right"/>
        </w:pPr>
        <w:r>
          <w:fldChar w:fldCharType="begin"/>
        </w:r>
        <w:r w:rsidR="00447652">
          <w:instrText xml:space="preserve"> PAGE   \* MERGEFORMAT </w:instrText>
        </w:r>
        <w:r>
          <w:fldChar w:fldCharType="separate"/>
        </w:r>
        <w:r w:rsidR="00962A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47652" w:rsidRDefault="00447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AB" w:rsidRDefault="001919AB" w:rsidP="00447652">
      <w:pPr>
        <w:spacing w:after="0" w:line="240" w:lineRule="auto"/>
      </w:pPr>
      <w:r>
        <w:separator/>
      </w:r>
    </w:p>
  </w:footnote>
  <w:footnote w:type="continuationSeparator" w:id="0">
    <w:p w:rsidR="001919AB" w:rsidRDefault="001919AB" w:rsidP="0044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FEC"/>
    <w:multiLevelType w:val="multilevel"/>
    <w:tmpl w:val="965E1C0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03A57"/>
    <w:multiLevelType w:val="multilevel"/>
    <w:tmpl w:val="BE6822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13"/>
    <w:multiLevelType w:val="multilevel"/>
    <w:tmpl w:val="3CC0F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1CA3625"/>
    <w:multiLevelType w:val="multilevel"/>
    <w:tmpl w:val="A25A0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89B34B5"/>
    <w:multiLevelType w:val="hybridMultilevel"/>
    <w:tmpl w:val="E6A0373C"/>
    <w:lvl w:ilvl="0" w:tplc="6520DEFE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33F73"/>
    <w:multiLevelType w:val="multilevel"/>
    <w:tmpl w:val="26BEBF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5ED"/>
    <w:multiLevelType w:val="multilevel"/>
    <w:tmpl w:val="5C161974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Arial Unicode MS" w:hAnsi="Sylfaen" w:cs="Arial Unicode M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8F57E4"/>
    <w:multiLevelType w:val="hybridMultilevel"/>
    <w:tmpl w:val="1AB6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36FAD"/>
    <w:multiLevelType w:val="multilevel"/>
    <w:tmpl w:val="A0428516"/>
    <w:lvl w:ilvl="0">
      <w:start w:val="2"/>
      <w:numFmt w:val="decimal"/>
      <w:lvlText w:val="%1."/>
      <w:lvlJc w:val="left"/>
      <w:pPr>
        <w:ind w:left="360" w:hanging="360"/>
      </w:pPr>
      <w:rPr>
        <w:rFonts w:ascii="Sylfaen" w:eastAsia="Merriweather" w:hAnsi="Sylfaen" w:cs="Merriweather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227931B5"/>
    <w:multiLevelType w:val="multilevel"/>
    <w:tmpl w:val="E9389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246F711F"/>
    <w:multiLevelType w:val="multilevel"/>
    <w:tmpl w:val="2998306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F0C77"/>
    <w:multiLevelType w:val="multilevel"/>
    <w:tmpl w:val="FE0215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C49A9"/>
    <w:multiLevelType w:val="multilevel"/>
    <w:tmpl w:val="B4CA5D2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21DF8"/>
    <w:multiLevelType w:val="multilevel"/>
    <w:tmpl w:val="B1D852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812B1"/>
    <w:multiLevelType w:val="multilevel"/>
    <w:tmpl w:val="B0A2D64E"/>
    <w:lvl w:ilvl="0">
      <w:start w:val="3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5">
    <w:nsid w:val="31D73B5C"/>
    <w:multiLevelType w:val="multilevel"/>
    <w:tmpl w:val="0596B6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8489F"/>
    <w:multiLevelType w:val="multilevel"/>
    <w:tmpl w:val="02C46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3EE75FC0"/>
    <w:multiLevelType w:val="multilevel"/>
    <w:tmpl w:val="90848DFA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Arial Unicode MS" w:hAnsi="Sylfaen" w:cs="Arial Unicode M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96798"/>
    <w:multiLevelType w:val="multilevel"/>
    <w:tmpl w:val="3220716A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Merriweather" w:hAnsi="Sylfaen" w:cs="Merriweather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11BBD"/>
    <w:multiLevelType w:val="multilevel"/>
    <w:tmpl w:val="034CD5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168D1"/>
    <w:multiLevelType w:val="hybridMultilevel"/>
    <w:tmpl w:val="B56A3094"/>
    <w:lvl w:ilvl="0" w:tplc="71461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8657AC"/>
    <w:multiLevelType w:val="multilevel"/>
    <w:tmpl w:val="8006F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856CF"/>
    <w:multiLevelType w:val="hybridMultilevel"/>
    <w:tmpl w:val="9DC07C82"/>
    <w:lvl w:ilvl="0" w:tplc="D616C4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00826"/>
    <w:multiLevelType w:val="multilevel"/>
    <w:tmpl w:val="FE0215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00190"/>
    <w:multiLevelType w:val="multilevel"/>
    <w:tmpl w:val="5450D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1792697"/>
    <w:multiLevelType w:val="multilevel"/>
    <w:tmpl w:val="4D7E7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626AE"/>
    <w:multiLevelType w:val="multilevel"/>
    <w:tmpl w:val="CAF80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48E6D9D"/>
    <w:multiLevelType w:val="multilevel"/>
    <w:tmpl w:val="2CD4057C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Arial Unicode MS" w:hAnsi="Sylfae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D5E41"/>
    <w:multiLevelType w:val="multilevel"/>
    <w:tmpl w:val="3814DD2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447D9"/>
    <w:multiLevelType w:val="multilevel"/>
    <w:tmpl w:val="0FDCC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9F93D00"/>
    <w:multiLevelType w:val="hybridMultilevel"/>
    <w:tmpl w:val="3FDC3994"/>
    <w:lvl w:ilvl="0" w:tplc="2AC2BC24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CC782F"/>
    <w:multiLevelType w:val="multilevel"/>
    <w:tmpl w:val="EA50B5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A52F9A"/>
    <w:multiLevelType w:val="multilevel"/>
    <w:tmpl w:val="8AB835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6727A"/>
    <w:multiLevelType w:val="multilevel"/>
    <w:tmpl w:val="E4BA5F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33346"/>
    <w:multiLevelType w:val="hybridMultilevel"/>
    <w:tmpl w:val="3F120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32E24"/>
    <w:multiLevelType w:val="multilevel"/>
    <w:tmpl w:val="CFA81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55C69"/>
    <w:multiLevelType w:val="multilevel"/>
    <w:tmpl w:val="10F01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252CA8"/>
    <w:multiLevelType w:val="multilevel"/>
    <w:tmpl w:val="4BE2AD76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Arial Unicode MS" w:hAnsi="Sylfaen" w:cs="Arial Unicode M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5B58D6"/>
    <w:multiLevelType w:val="multilevel"/>
    <w:tmpl w:val="8E34E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9">
    <w:nsid w:val="7F13448D"/>
    <w:multiLevelType w:val="multilevel"/>
    <w:tmpl w:val="B9743D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32"/>
  </w:num>
  <w:num w:numId="5">
    <w:abstractNumId w:val="37"/>
  </w:num>
  <w:num w:numId="6">
    <w:abstractNumId w:val="18"/>
  </w:num>
  <w:num w:numId="7">
    <w:abstractNumId w:val="27"/>
  </w:num>
  <w:num w:numId="8">
    <w:abstractNumId w:val="39"/>
  </w:num>
  <w:num w:numId="9">
    <w:abstractNumId w:val="23"/>
  </w:num>
  <w:num w:numId="10">
    <w:abstractNumId w:val="12"/>
  </w:num>
  <w:num w:numId="11">
    <w:abstractNumId w:val="1"/>
  </w:num>
  <w:num w:numId="12">
    <w:abstractNumId w:val="13"/>
  </w:num>
  <w:num w:numId="13">
    <w:abstractNumId w:val="25"/>
  </w:num>
  <w:num w:numId="14">
    <w:abstractNumId w:val="0"/>
  </w:num>
  <w:num w:numId="15">
    <w:abstractNumId w:val="35"/>
  </w:num>
  <w:num w:numId="16">
    <w:abstractNumId w:val="29"/>
  </w:num>
  <w:num w:numId="17">
    <w:abstractNumId w:val="17"/>
  </w:num>
  <w:num w:numId="18">
    <w:abstractNumId w:val="28"/>
  </w:num>
  <w:num w:numId="19">
    <w:abstractNumId w:val="21"/>
  </w:num>
  <w:num w:numId="20">
    <w:abstractNumId w:val="33"/>
  </w:num>
  <w:num w:numId="21">
    <w:abstractNumId w:val="31"/>
  </w:num>
  <w:num w:numId="22">
    <w:abstractNumId w:val="15"/>
  </w:num>
  <w:num w:numId="23">
    <w:abstractNumId w:val="10"/>
  </w:num>
  <w:num w:numId="24">
    <w:abstractNumId w:val="24"/>
  </w:num>
  <w:num w:numId="25">
    <w:abstractNumId w:val="26"/>
  </w:num>
  <w:num w:numId="26">
    <w:abstractNumId w:val="36"/>
  </w:num>
  <w:num w:numId="27">
    <w:abstractNumId w:val="20"/>
  </w:num>
  <w:num w:numId="28">
    <w:abstractNumId w:val="22"/>
  </w:num>
  <w:num w:numId="29">
    <w:abstractNumId w:val="4"/>
  </w:num>
  <w:num w:numId="30">
    <w:abstractNumId w:val="7"/>
  </w:num>
  <w:num w:numId="31">
    <w:abstractNumId w:val="29"/>
  </w:num>
  <w:num w:numId="32">
    <w:abstractNumId w:val="34"/>
  </w:num>
  <w:num w:numId="33">
    <w:abstractNumId w:val="30"/>
  </w:num>
  <w:num w:numId="34">
    <w:abstractNumId w:val="11"/>
  </w:num>
  <w:num w:numId="35">
    <w:abstractNumId w:val="2"/>
  </w:num>
  <w:num w:numId="36">
    <w:abstractNumId w:val="3"/>
  </w:num>
  <w:num w:numId="37">
    <w:abstractNumId w:val="16"/>
  </w:num>
  <w:num w:numId="38">
    <w:abstractNumId w:val="9"/>
  </w:num>
  <w:num w:numId="39">
    <w:abstractNumId w:val="8"/>
  </w:num>
  <w:num w:numId="40">
    <w:abstractNumId w:val="3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A46"/>
    <w:rsid w:val="00037FB6"/>
    <w:rsid w:val="00040682"/>
    <w:rsid w:val="0006602D"/>
    <w:rsid w:val="00074861"/>
    <w:rsid w:val="000812BD"/>
    <w:rsid w:val="000D742A"/>
    <w:rsid w:val="000E43D5"/>
    <w:rsid w:val="00105828"/>
    <w:rsid w:val="0013368D"/>
    <w:rsid w:val="00143B52"/>
    <w:rsid w:val="00182950"/>
    <w:rsid w:val="001919AB"/>
    <w:rsid w:val="00197CBD"/>
    <w:rsid w:val="001D0ECC"/>
    <w:rsid w:val="002100E5"/>
    <w:rsid w:val="002A426B"/>
    <w:rsid w:val="002C1F5D"/>
    <w:rsid w:val="002C7C2D"/>
    <w:rsid w:val="002E3758"/>
    <w:rsid w:val="00324346"/>
    <w:rsid w:val="003775EB"/>
    <w:rsid w:val="003B1D62"/>
    <w:rsid w:val="003B3B45"/>
    <w:rsid w:val="003B7863"/>
    <w:rsid w:val="003D18A1"/>
    <w:rsid w:val="003E40D1"/>
    <w:rsid w:val="00400F28"/>
    <w:rsid w:val="00412D79"/>
    <w:rsid w:val="00416855"/>
    <w:rsid w:val="00447652"/>
    <w:rsid w:val="00476BC3"/>
    <w:rsid w:val="004B655B"/>
    <w:rsid w:val="00502887"/>
    <w:rsid w:val="00577869"/>
    <w:rsid w:val="005A7A46"/>
    <w:rsid w:val="005B32B7"/>
    <w:rsid w:val="006254EA"/>
    <w:rsid w:val="00642681"/>
    <w:rsid w:val="00675EC8"/>
    <w:rsid w:val="00685A23"/>
    <w:rsid w:val="00692983"/>
    <w:rsid w:val="006C06FF"/>
    <w:rsid w:val="006C5B18"/>
    <w:rsid w:val="006D6728"/>
    <w:rsid w:val="006F0522"/>
    <w:rsid w:val="0071651F"/>
    <w:rsid w:val="00727780"/>
    <w:rsid w:val="007311BD"/>
    <w:rsid w:val="00735B3F"/>
    <w:rsid w:val="0077308A"/>
    <w:rsid w:val="00781C9B"/>
    <w:rsid w:val="007A54F6"/>
    <w:rsid w:val="007C5766"/>
    <w:rsid w:val="008069A5"/>
    <w:rsid w:val="008076A1"/>
    <w:rsid w:val="00837E3E"/>
    <w:rsid w:val="008A4F39"/>
    <w:rsid w:val="008D4B9B"/>
    <w:rsid w:val="008F062B"/>
    <w:rsid w:val="00962A08"/>
    <w:rsid w:val="00A419B4"/>
    <w:rsid w:val="00A46DD1"/>
    <w:rsid w:val="00AE506F"/>
    <w:rsid w:val="00B1298D"/>
    <w:rsid w:val="00B144D0"/>
    <w:rsid w:val="00B973E7"/>
    <w:rsid w:val="00BB5E01"/>
    <w:rsid w:val="00BD37CA"/>
    <w:rsid w:val="00BE5A43"/>
    <w:rsid w:val="00BE6C0F"/>
    <w:rsid w:val="00C4777E"/>
    <w:rsid w:val="00C55045"/>
    <w:rsid w:val="00C554DD"/>
    <w:rsid w:val="00C61B80"/>
    <w:rsid w:val="00C768C3"/>
    <w:rsid w:val="00C900D7"/>
    <w:rsid w:val="00C9685F"/>
    <w:rsid w:val="00CD0136"/>
    <w:rsid w:val="00CF1336"/>
    <w:rsid w:val="00CF655B"/>
    <w:rsid w:val="00D25D40"/>
    <w:rsid w:val="00D35D9A"/>
    <w:rsid w:val="00D36ABC"/>
    <w:rsid w:val="00D41694"/>
    <w:rsid w:val="00D565C0"/>
    <w:rsid w:val="00D944A4"/>
    <w:rsid w:val="00DF1D2C"/>
    <w:rsid w:val="00E1696E"/>
    <w:rsid w:val="00E503E5"/>
    <w:rsid w:val="00EC3BB7"/>
    <w:rsid w:val="00EF2323"/>
    <w:rsid w:val="00EF29E7"/>
    <w:rsid w:val="00EF33FA"/>
    <w:rsid w:val="00EF56E7"/>
    <w:rsid w:val="00EF7B9B"/>
    <w:rsid w:val="00F10638"/>
    <w:rsid w:val="00F45BAD"/>
    <w:rsid w:val="00F82C68"/>
    <w:rsid w:val="00FB032F"/>
    <w:rsid w:val="00FB1C21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ka-G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0638"/>
  </w:style>
  <w:style w:type="paragraph" w:styleId="Heading1">
    <w:name w:val="heading 1"/>
    <w:basedOn w:val="Normal"/>
    <w:next w:val="Normal"/>
    <w:rsid w:val="00F10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10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10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10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10638"/>
    <w:pPr>
      <w:spacing w:before="200" w:after="0" w:line="360" w:lineRule="auto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rsid w:val="00F10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1063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10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06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106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106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106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F106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06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Times New Roman" w:cs="Times New Roman"/>
      <w:color w:val="auto"/>
      <w:lang w:val="en-GB"/>
    </w:rPr>
  </w:style>
  <w:style w:type="table" w:styleId="TableGrid">
    <w:name w:val="Table Grid"/>
    <w:basedOn w:val="TableNormal"/>
    <w:rsid w:val="00FB1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B1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B1C21"/>
    <w:rPr>
      <w:rFonts w:ascii="Courier New" w:eastAsia="Times New Roman" w:hAnsi="Courier New" w:cs="Times New Roman"/>
      <w:color w:val="auto"/>
      <w:sz w:val="20"/>
      <w:szCs w:val="20"/>
      <w:lang w:val="en-GB"/>
    </w:rPr>
  </w:style>
  <w:style w:type="paragraph" w:customStyle="1" w:styleId="gmail-msonormalmailrucssattributepostfix">
    <w:name w:val="gmail-msonormal_mailru_css_attribute_postfix"/>
    <w:basedOn w:val="Normal"/>
    <w:rsid w:val="00EC3B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73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52"/>
  </w:style>
  <w:style w:type="paragraph" w:styleId="Footer">
    <w:name w:val="footer"/>
    <w:basedOn w:val="Normal"/>
    <w:link w:val="FooterChar"/>
    <w:uiPriority w:val="99"/>
    <w:unhideWhenUsed/>
    <w:rsid w:val="004476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87</cp:revision>
  <cp:lastPrinted>2017-12-14T10:31:00Z</cp:lastPrinted>
  <dcterms:created xsi:type="dcterms:W3CDTF">2017-12-04T07:00:00Z</dcterms:created>
  <dcterms:modified xsi:type="dcterms:W3CDTF">2019-07-08T10:37:00Z</dcterms:modified>
</cp:coreProperties>
</file>