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75"/>
        <w:tblW w:w="153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5309"/>
      </w:tblGrid>
      <w:tr w:rsidR="003F3A77" w:rsidTr="00882155">
        <w:trPr>
          <w:trHeight w:val="10512"/>
        </w:trPr>
        <w:tc>
          <w:tcPr>
            <w:tcW w:w="15309" w:type="dxa"/>
            <w:tcBorders>
              <w:top w:val="thickThinMedium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F3A77" w:rsidRPr="0070141A" w:rsidRDefault="003F3A77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პროფესიული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საგანმანათლებლო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პროგრამის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დანართი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 xml:space="preserve"> N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            </w:t>
            </w:r>
          </w:p>
          <w:p w:rsidR="003F3A77" w:rsidRDefault="003F3A77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</w:p>
          <w:p w:rsidR="003F3A77" w:rsidRDefault="003F3A77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</w:p>
          <w:p w:rsidR="003F3A77" w:rsidRPr="004E12F1" w:rsidRDefault="003F3A77" w:rsidP="00882155">
            <w:pPr>
              <w:tabs>
                <w:tab w:val="left" w:pos="4356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        </w:t>
            </w:r>
          </w:p>
          <w:p w:rsidR="003F3A77" w:rsidRDefault="003F3A77" w:rsidP="00882155">
            <w:pPr>
              <w:tabs>
                <w:tab w:val="left" w:pos="1258"/>
              </w:tabs>
              <w:ind w:left="300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vertAnchor="page" w:horzAnchor="margin" w:tblpXSpec="center" w:tblpY="27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20"/>
            </w:tblPr>
            <w:tblGrid>
              <w:gridCol w:w="4678"/>
            </w:tblGrid>
            <w:tr w:rsidR="003F3A77" w:rsidTr="00882155">
              <w:tc>
                <w:tcPr>
                  <w:tcW w:w="4678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</w:tcPr>
                <w:p w:rsidR="003F3A77" w:rsidRPr="00F542F1" w:rsidRDefault="003F3A77" w:rsidP="00882155">
                  <w:pPr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F542F1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    </w:t>
                  </w:r>
                  <w:r w:rsidRPr="00F542F1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შპს საზოგადოებრივი კოლეჯი თბილისისი N 1 სამედიცინო სასწავლებელი</w:t>
                  </w:r>
                </w:p>
              </w:tc>
            </w:tr>
          </w:tbl>
          <w:p w:rsidR="003F3A77" w:rsidRDefault="003F3A77" w:rsidP="00882155">
            <w:pPr>
              <w:tabs>
                <w:tab w:val="left" w:pos="1258"/>
              </w:tabs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drawing>
                <wp:anchor distT="12192" distB="16383" distL="114300" distR="119634" simplePos="0" relativeHeight="251659264" behindDoc="0" locked="0" layoutInCell="1" allowOverlap="1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-2817622</wp:posOffset>
                  </wp:positionV>
                  <wp:extent cx="2114804" cy="1704975"/>
                  <wp:effectExtent l="19050" t="0" r="0" b="0"/>
                  <wp:wrapSquare wrapText="bothSides"/>
                  <wp:docPr id="2" name="Picture 1" descr="D:\DESKTOP\logo da dizaini\logo - Copy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logo da dizaini\logo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04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F3A77" w:rsidRPr="0070141A" w:rsidRDefault="003F3A77" w:rsidP="00882155">
            <w:pPr>
              <w:tabs>
                <w:tab w:val="left" w:pos="1258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278"/>
            </w:tblGrid>
            <w:tr w:rsidR="003F3A77" w:rsidTr="00882155">
              <w:trPr>
                <w:trHeight w:val="1120"/>
              </w:trPr>
              <w:tc>
                <w:tcPr>
                  <w:tcW w:w="12278" w:type="dxa"/>
                  <w:tcBorders>
                    <w:top w:val="thickThinMediumGap" w:sz="24" w:space="0" w:color="auto"/>
                    <w:left w:val="thickThin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shd w:val="clear" w:color="auto" w:fill="8DB3E2"/>
                </w:tcPr>
                <w:p w:rsidR="003F3A77" w:rsidRPr="00F542F1" w:rsidRDefault="003F3A77" w:rsidP="003C080A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  <w:r w:rsidRPr="00F542F1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პროფესიული საგანმანათლებლო პროგრამა</w:t>
                  </w:r>
                </w:p>
                <w:p w:rsidR="003F3A77" w:rsidRPr="0066036D" w:rsidRDefault="003F3A77" w:rsidP="003C080A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</w:rPr>
                  </w:pPr>
                  <w:r w:rsidRPr="0066036D">
                    <w:rPr>
                      <w:rFonts w:ascii="Sylfaen" w:hAnsi="Sylfaen" w:cs="Sylfaen"/>
                      <w:b/>
                      <w:sz w:val="24"/>
                      <w:szCs w:val="24"/>
                      <w:lang w:val="ka-GE"/>
                    </w:rPr>
                    <w:t>ფარმაცია (სააფთიაქო) / Pharmacy</w:t>
                  </w:r>
                  <w:r w:rsidRPr="0066036D">
                    <w:rPr>
                      <w:rFonts w:ascii="Sylfaen" w:hAnsi="Sylfaen"/>
                      <w:b/>
                      <w:sz w:val="24"/>
                      <w:szCs w:val="24"/>
                      <w:highlight w:val="yellow"/>
                      <w:lang w:val="ka-GE"/>
                    </w:rPr>
                    <w:t xml:space="preserve"> </w:t>
                  </w:r>
                </w:p>
                <w:p w:rsidR="003F3A77" w:rsidRPr="00F542F1" w:rsidRDefault="003F3A77" w:rsidP="003C080A">
                  <w:pPr>
                    <w:framePr w:hSpace="180" w:wrap="around" w:hAnchor="margin" w:xAlign="center" w:y="-1275"/>
                    <w:tabs>
                      <w:tab w:val="left" w:pos="1258"/>
                    </w:tabs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66036D"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>მოდულის სტატუსი -</w:t>
                  </w:r>
                  <w:r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  <w:t xml:space="preserve"> პროფესიული მოდული</w:t>
                  </w:r>
                </w:p>
              </w:tc>
            </w:tr>
          </w:tbl>
          <w:p w:rsidR="003F3A77" w:rsidRDefault="003F3A77" w:rsidP="00882155">
            <w:pPr>
              <w:tabs>
                <w:tab w:val="left" w:pos="5760"/>
              </w:tabs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noProof/>
                <w:sz w:val="24"/>
                <w:szCs w:val="24"/>
              </w:rPr>
              <w:drawing>
                <wp:inline distT="0" distB="0" distL="0" distR="0">
                  <wp:extent cx="2181225" cy="1657350"/>
                  <wp:effectExtent l="19050" t="0" r="9525" b="0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A77" w:rsidRDefault="003F3A77" w:rsidP="00882155">
            <w:pPr>
              <w:tabs>
                <w:tab w:val="left" w:pos="5760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3F3A77" w:rsidRDefault="003F3A77" w:rsidP="00882155">
            <w:pPr>
              <w:tabs>
                <w:tab w:val="left" w:pos="5760"/>
              </w:tabs>
              <w:rPr>
                <w:rFonts w:ascii="Sylfaen" w:hAnsi="Sylfaen"/>
                <w:b/>
                <w:sz w:val="24"/>
                <w:szCs w:val="24"/>
              </w:rPr>
            </w:pPr>
          </w:p>
          <w:p w:rsidR="003F3A77" w:rsidRPr="00947EA4" w:rsidRDefault="003F3A77" w:rsidP="00882155">
            <w:pPr>
              <w:tabs>
                <w:tab w:val="left" w:pos="5760"/>
              </w:tabs>
              <w:jc w:val="center"/>
              <w:rPr>
                <w:rFonts w:ascii="Sylfaen" w:hAnsi="Sylfaen"/>
                <w:sz w:val="24"/>
                <w:szCs w:val="24"/>
              </w:rPr>
            </w:pPr>
            <w:r w:rsidRPr="00A370DA">
              <w:rPr>
                <w:rFonts w:ascii="Sylfaen" w:hAnsi="Sylfaen"/>
                <w:b/>
                <w:sz w:val="24"/>
                <w:szCs w:val="24"/>
              </w:rPr>
              <w:t>201</w:t>
            </w: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  <w:r w:rsidR="00426A3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A370DA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A370DA">
              <w:rPr>
                <w:rFonts w:ascii="Sylfaen" w:hAnsi="Sylfaen"/>
                <w:b/>
                <w:sz w:val="24"/>
                <w:szCs w:val="24"/>
              </w:rPr>
              <w:t>წელი</w:t>
            </w:r>
            <w:proofErr w:type="spellEnd"/>
          </w:p>
        </w:tc>
      </w:tr>
    </w:tbl>
    <w:p w:rsidR="003F3A77" w:rsidRDefault="003F3A77" w:rsidP="003F3A77">
      <w:pPr>
        <w:tabs>
          <w:tab w:val="left" w:pos="12990"/>
        </w:tabs>
        <w:spacing w:before="120"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lastRenderedPageBreak/>
        <w:tab/>
      </w:r>
      <w:proofErr w:type="spellStart"/>
      <w:proofErr w:type="gramStart"/>
      <w:r>
        <w:rPr>
          <w:rFonts w:ascii="Sylfaen" w:hAnsi="Sylfaen"/>
          <w:b/>
          <w:sz w:val="24"/>
          <w:szCs w:val="24"/>
        </w:rPr>
        <w:t>დანართი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N</w:t>
      </w:r>
      <w:r>
        <w:rPr>
          <w:rFonts w:ascii="Sylfaen" w:hAnsi="Sylfaen"/>
          <w:b/>
          <w:sz w:val="24"/>
          <w:szCs w:val="24"/>
          <w:lang w:val="ka-GE"/>
        </w:rPr>
        <w:t>7</w:t>
      </w:r>
      <w:r>
        <w:rPr>
          <w:rFonts w:ascii="Sylfaen" w:hAnsi="Sylfaen"/>
          <w:b/>
          <w:sz w:val="24"/>
          <w:szCs w:val="24"/>
        </w:rPr>
        <w:t xml:space="preserve">             </w:t>
      </w:r>
    </w:p>
    <w:p w:rsidR="00471C94" w:rsidRPr="00662E00" w:rsidRDefault="00471C94" w:rsidP="00662E00">
      <w:pPr>
        <w:spacing w:before="120" w:after="0"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662E00">
        <w:rPr>
          <w:rFonts w:ascii="Sylfaen" w:hAnsi="Sylfaen" w:cs="Arial"/>
          <w:b/>
          <w:sz w:val="20"/>
          <w:szCs w:val="20"/>
          <w:lang w:val="ka-GE"/>
        </w:rPr>
        <w:t>მოდული</w:t>
      </w:r>
    </w:p>
    <w:p w:rsidR="00471C94" w:rsidRPr="00662E00" w:rsidRDefault="00471C94" w:rsidP="00662E00">
      <w:pPr>
        <w:pStyle w:val="ListParagraph"/>
        <w:numPr>
          <w:ilvl w:val="0"/>
          <w:numId w:val="7"/>
        </w:numPr>
        <w:tabs>
          <w:tab w:val="left" w:pos="270"/>
          <w:tab w:val="left" w:pos="450"/>
          <w:tab w:val="left" w:pos="540"/>
          <w:tab w:val="left" w:pos="630"/>
        </w:tabs>
        <w:spacing w:before="120" w:after="0" w:line="240" w:lineRule="auto"/>
        <w:ind w:left="180" w:hanging="180"/>
        <w:rPr>
          <w:rFonts w:ascii="Sylfaen" w:hAnsi="Sylfaen" w:cs="Arial"/>
          <w:sz w:val="20"/>
          <w:szCs w:val="20"/>
          <w:lang w:val="ka-GE"/>
        </w:rPr>
      </w:pPr>
      <w:r w:rsidRPr="00662E00">
        <w:rPr>
          <w:rFonts w:ascii="Sylfaen" w:hAnsi="Sylfaen" w:cs="Arial"/>
          <w:b/>
          <w:sz w:val="20"/>
          <w:szCs w:val="20"/>
          <w:lang w:val="en-US"/>
        </w:rPr>
        <w:t xml:space="preserve"> </w:t>
      </w:r>
      <w:r w:rsidRPr="00662E00">
        <w:rPr>
          <w:rFonts w:ascii="Sylfaen" w:hAnsi="Sylfaen" w:cs="Arial"/>
          <w:b/>
          <w:bCs/>
          <w:sz w:val="20"/>
          <w:szCs w:val="20"/>
          <w:lang w:val="ka-GE"/>
        </w:rPr>
        <w:t>ზოგადი ინფორმაცია</w:t>
      </w:r>
    </w:p>
    <w:tbl>
      <w:tblPr>
        <w:tblStyle w:val="TableGrid"/>
        <w:tblpPr w:leftFromText="180" w:rightFromText="180" w:vertAnchor="page" w:horzAnchor="margin" w:tblpY="24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465"/>
        <w:gridCol w:w="7429"/>
      </w:tblGrid>
      <w:tr w:rsidR="007B695D" w:rsidRPr="00662E00" w:rsidTr="002313C8">
        <w:trPr>
          <w:trHeight w:val="776"/>
        </w:trPr>
        <w:tc>
          <w:tcPr>
            <w:tcW w:w="2506" w:type="pct"/>
          </w:tcPr>
          <w:p w:rsidR="00471C94" w:rsidRPr="00662E00" w:rsidRDefault="00D6578F" w:rsidP="00662E00">
            <w:pPr>
              <w:ind w:right="906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სარეგისტრაციო</w:t>
            </w:r>
            <w:r w:rsidR="00471C94"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ნომერი </w:t>
            </w:r>
          </w:p>
        </w:tc>
        <w:tc>
          <w:tcPr>
            <w:tcW w:w="2494" w:type="pct"/>
          </w:tcPr>
          <w:p w:rsidR="00471C94" w:rsidRPr="00662E00" w:rsidRDefault="002313C8" w:rsidP="00662E00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B6B33">
              <w:rPr>
                <w:rFonts w:ascii="Sylfaen" w:hAnsi="Sylfaen"/>
                <w:sz w:val="20"/>
                <w:szCs w:val="20"/>
              </w:rPr>
              <w:t>09110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04</w:t>
            </w:r>
          </w:p>
        </w:tc>
      </w:tr>
      <w:tr w:rsidR="007B695D" w:rsidRPr="00662E00" w:rsidTr="002313C8">
        <w:trPr>
          <w:trHeight w:val="437"/>
        </w:trPr>
        <w:tc>
          <w:tcPr>
            <w:tcW w:w="2506" w:type="pct"/>
          </w:tcPr>
          <w:p w:rsidR="00471C94" w:rsidRPr="00662E00" w:rsidRDefault="00471C94" w:rsidP="00662E00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494" w:type="pct"/>
          </w:tcPr>
          <w:p w:rsidR="00471C94" w:rsidRPr="00662E00" w:rsidRDefault="0020086C" w:rsidP="008A5E5A">
            <w:pPr>
              <w:rPr>
                <w:rFonts w:ascii="Sylfaen" w:hAnsi="Sylfaen" w:cs="Arial"/>
                <w:sz w:val="20"/>
                <w:szCs w:val="20"/>
              </w:rPr>
            </w:pPr>
            <w:r w:rsidRPr="007A2A12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 xml:space="preserve">ანატომია-ფიზიოლოგიის </w:t>
            </w:r>
            <w:r w:rsidR="008A5E5A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სა</w:t>
            </w:r>
            <w:r w:rsidRPr="007A2A12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ბაზის</w:t>
            </w:r>
            <w:r w:rsidR="008A5E5A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>ო</w:t>
            </w:r>
            <w:r w:rsidRPr="007A2A12">
              <w:rPr>
                <w:rFonts w:ascii="Sylfaen" w:eastAsia="Sylfaen" w:hAnsi="Sylfaen" w:cs="Sylfaen"/>
                <w:bCs/>
                <w:sz w:val="20"/>
                <w:szCs w:val="20"/>
                <w:lang w:val="ka-GE"/>
              </w:rPr>
              <w:t xml:space="preserve"> პრინციპები</w:t>
            </w:r>
          </w:p>
        </w:tc>
      </w:tr>
      <w:tr w:rsidR="007B695D" w:rsidRPr="00662E00" w:rsidTr="002313C8">
        <w:trPr>
          <w:trHeight w:val="437"/>
        </w:trPr>
        <w:tc>
          <w:tcPr>
            <w:tcW w:w="2506" w:type="pct"/>
          </w:tcPr>
          <w:p w:rsidR="00471C94" w:rsidRPr="00662E00" w:rsidRDefault="00471C94" w:rsidP="00662E00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გამოქვეყნების</w:t>
            </w:r>
            <w:r w:rsidR="008407C1">
              <w:rPr>
                <w:rFonts w:ascii="Sylfaen" w:hAnsi="Sylfaen" w:cs="Arial"/>
                <w:b/>
                <w:sz w:val="20"/>
                <w:szCs w:val="20"/>
              </w:rPr>
              <w:t>/</w:t>
            </w:r>
            <w:r w:rsidR="008407C1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ცვლილების</w:t>
            </w: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თარიღი</w:t>
            </w:r>
          </w:p>
        </w:tc>
        <w:tc>
          <w:tcPr>
            <w:tcW w:w="2494" w:type="pct"/>
          </w:tcPr>
          <w:p w:rsidR="00471C94" w:rsidRPr="00662E00" w:rsidRDefault="00C337D0" w:rsidP="00662E00">
            <w:pPr>
              <w:spacing w:before="12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21/05/2018</w:t>
            </w:r>
          </w:p>
        </w:tc>
      </w:tr>
      <w:tr w:rsidR="0056021D" w:rsidRPr="00662E00" w:rsidTr="002313C8">
        <w:trPr>
          <w:trHeight w:val="437"/>
        </w:trPr>
        <w:tc>
          <w:tcPr>
            <w:tcW w:w="2506" w:type="pct"/>
          </w:tcPr>
          <w:p w:rsidR="0056021D" w:rsidRPr="00662E00" w:rsidRDefault="0056021D" w:rsidP="00662E00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მოცულობა კრედიტებში</w:t>
            </w:r>
          </w:p>
        </w:tc>
        <w:tc>
          <w:tcPr>
            <w:tcW w:w="2494" w:type="pct"/>
          </w:tcPr>
          <w:p w:rsidR="0056021D" w:rsidRPr="0056021D" w:rsidRDefault="0056021D" w:rsidP="00662E00">
            <w:pPr>
              <w:spacing w:before="120"/>
              <w:jc w:val="both"/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ka-GE"/>
              </w:rPr>
              <w:t>5</w:t>
            </w:r>
          </w:p>
        </w:tc>
      </w:tr>
      <w:tr w:rsidR="0056747C" w:rsidRPr="00662E00" w:rsidTr="002313C8">
        <w:trPr>
          <w:trHeight w:val="437"/>
        </w:trPr>
        <w:tc>
          <w:tcPr>
            <w:tcW w:w="2506" w:type="pct"/>
          </w:tcPr>
          <w:p w:rsidR="0056747C" w:rsidRPr="00662E00" w:rsidRDefault="0056747C" w:rsidP="00662E00">
            <w:pPr>
              <w:tabs>
                <w:tab w:val="left" w:pos="4425"/>
              </w:tabs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  <w:p w:rsidR="0056747C" w:rsidRPr="00662E00" w:rsidRDefault="0056747C" w:rsidP="00662E00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494" w:type="pct"/>
          </w:tcPr>
          <w:p w:rsidR="0056747C" w:rsidRPr="004649C3" w:rsidRDefault="004649C3" w:rsidP="00662E00">
            <w:pPr>
              <w:tabs>
                <w:tab w:val="left" w:pos="4425"/>
              </w:tabs>
              <w:spacing w:before="12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-</w:t>
            </w:r>
          </w:p>
        </w:tc>
      </w:tr>
      <w:tr w:rsidR="0056747C" w:rsidRPr="00662E00" w:rsidTr="002313C8">
        <w:trPr>
          <w:trHeight w:val="423"/>
        </w:trPr>
        <w:tc>
          <w:tcPr>
            <w:tcW w:w="2506" w:type="pct"/>
            <w:tcBorders>
              <w:top w:val="nil"/>
            </w:tcBorders>
          </w:tcPr>
          <w:p w:rsidR="0056747C" w:rsidRPr="00662E00" w:rsidRDefault="0056747C" w:rsidP="00662E00">
            <w:pPr>
              <w:spacing w:before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მოდულის აღწერა</w:t>
            </w:r>
          </w:p>
          <w:p w:rsidR="00630CDE" w:rsidRPr="00662E00" w:rsidRDefault="00630CDE" w:rsidP="00662E00">
            <w:pPr>
              <w:spacing w:before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630CDE" w:rsidRPr="00662E00" w:rsidRDefault="00630CDE" w:rsidP="00662E00">
            <w:pPr>
              <w:spacing w:before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630CDE" w:rsidRPr="00662E00" w:rsidRDefault="00630CDE" w:rsidP="00662E00">
            <w:pPr>
              <w:spacing w:before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630CDE" w:rsidRPr="00662E00" w:rsidRDefault="00630CDE" w:rsidP="00662E00">
            <w:pPr>
              <w:spacing w:before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630CDE" w:rsidRPr="00662E00" w:rsidRDefault="00630CDE" w:rsidP="00662E00">
            <w:pPr>
              <w:spacing w:before="120"/>
              <w:jc w:val="both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422332" w:rsidRDefault="00422332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</w:p>
          <w:p w:rsidR="007E152E" w:rsidRDefault="007E152E" w:rsidP="00422332">
            <w:pPr>
              <w:pStyle w:val="PlainText"/>
              <w:jc w:val="both"/>
              <w:rPr>
                <w:rFonts w:ascii="Sylfaen" w:eastAsiaTheme="minorHAnsi" w:hAnsi="Sylfaen" w:cs="Arial"/>
                <w:b/>
                <w:lang w:val="en-US"/>
              </w:rPr>
            </w:pPr>
            <w:bookmarkStart w:id="0" w:name="_GoBack"/>
            <w:bookmarkEnd w:id="0"/>
          </w:p>
          <w:p w:rsidR="00630CDE" w:rsidRDefault="00DC576C" w:rsidP="000B1A8A">
            <w:pPr>
              <w:pStyle w:val="PlainText"/>
              <w:numPr>
                <w:ilvl w:val="0"/>
                <w:numId w:val="7"/>
              </w:numPr>
              <w:jc w:val="both"/>
              <w:rPr>
                <w:rFonts w:ascii="Sylfaen" w:hAnsi="Sylfaen" w:cs="Arial"/>
                <w:b/>
                <w:lang w:val="en-US"/>
              </w:rPr>
            </w:pPr>
            <w:r w:rsidRPr="00662E00">
              <w:rPr>
                <w:rFonts w:ascii="Sylfaen" w:hAnsi="Sylfaen" w:cs="Arial"/>
                <w:b/>
                <w:lang w:val="ka-GE"/>
              </w:rPr>
              <w:t>სტანდარტული ჩანაწერები</w:t>
            </w:r>
          </w:p>
          <w:p w:rsidR="00A06278" w:rsidRPr="00A06278" w:rsidRDefault="00A06278" w:rsidP="00A06278">
            <w:pPr>
              <w:pStyle w:val="PlainText"/>
              <w:ind w:left="720"/>
              <w:jc w:val="both"/>
              <w:rPr>
                <w:rFonts w:ascii="Sylfaen" w:hAnsi="Sylfaen" w:cs="Arial"/>
                <w:b/>
                <w:lang w:val="en-US"/>
              </w:rPr>
            </w:pPr>
          </w:p>
        </w:tc>
        <w:tc>
          <w:tcPr>
            <w:tcW w:w="2494" w:type="pct"/>
          </w:tcPr>
          <w:p w:rsidR="0020086C" w:rsidRPr="007A2A12" w:rsidRDefault="0020086C" w:rsidP="0020086C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lastRenderedPageBreak/>
              <w:t>მოდულის</w:t>
            </w:r>
            <w:r w:rsidRPr="007A2A12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დასრულების</w:t>
            </w:r>
            <w:r w:rsidRPr="007A2A12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შემდეგ</w:t>
            </w:r>
            <w:r w:rsidRPr="007A2A12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პირს</w:t>
            </w:r>
            <w:r w:rsidRPr="007A2A12">
              <w:rPr>
                <w:rFonts w:ascii="Sylfaen" w:hAnsi="Sylfaen" w:cs="Sylfaen"/>
                <w:bCs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შეუძლია</w:t>
            </w:r>
            <w:r w:rsidRPr="007A2A12">
              <w:rPr>
                <w:rFonts w:ascii="Sylfaen" w:hAnsi="Sylfaen"/>
                <w:bCs/>
                <w:sz w:val="20"/>
                <w:szCs w:val="20"/>
                <w:lang w:val="ka-GE"/>
              </w:rPr>
              <w:t>:</w:t>
            </w:r>
          </w:p>
          <w:p w:rsidR="00422332" w:rsidRDefault="0020086C" w:rsidP="0020086C">
            <w:pPr>
              <w:jc w:val="both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განმარტოს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ანატომიისა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ფიზიოლოგიის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: </w:t>
            </w:r>
          </w:p>
          <w:p w:rsidR="0056747C" w:rsidRPr="00422332" w:rsidRDefault="0020086C" w:rsidP="0020086C">
            <w:pPr>
              <w:jc w:val="both"/>
              <w:rPr>
                <w:rFonts w:ascii="Sylfaen" w:hAnsi="Sylfaen"/>
                <w:bCs/>
                <w:sz w:val="20"/>
                <w:szCs w:val="20"/>
              </w:rPr>
            </w:pPr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ადამიანის საფარი სისტემა</w:t>
            </w:r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,</w:t>
            </w:r>
            <w:r w:rsidRPr="004223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მოძრაობა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r w:rsidRPr="004223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ვალსახსროვანი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კუნთოვანი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  <w:r w:rsidRPr="004223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ადამიანის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ორგანიზმის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კონტროლი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რეგულაცია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ნერვული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გრძნობათა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ენდოკრინული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  <w:r w:rsidRPr="004223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ცირკულაცია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კარდიოვასკულარული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ლიმფური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  <w:r w:rsidRPr="0042233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422332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</w:rPr>
              <w:t xml:space="preserve">ორგანიზმისთვის საჭირო რესურსის მიღება და გამოყოფა </w:t>
            </w:r>
            <w:r w:rsidRPr="00422332"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  (</w:t>
            </w:r>
            <w:r w:rsidRPr="00422332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რესპირატორული სისტემა</w:t>
            </w:r>
            <w:r w:rsidRPr="00422332"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,  </w:t>
            </w:r>
            <w:r w:rsidRPr="00422332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საჭმლის მომნელებელი სისტემა და შარდ გამომყოფი სისტემა</w:t>
            </w:r>
            <w:r w:rsidRPr="00422332">
              <w:rPr>
                <w:rFonts w:ascii="Sylfaen" w:hAnsi="Sylfaen"/>
                <w:noProof/>
                <w:color w:val="000000"/>
                <w:sz w:val="20"/>
                <w:szCs w:val="20"/>
              </w:rPr>
              <w:t>)</w:t>
            </w:r>
            <w:r w:rsidRPr="00422332">
              <w:rPr>
                <w:rFonts w:ascii="Sylfaen" w:hAnsi="Sylfaen"/>
                <w:noProof/>
                <w:color w:val="000000"/>
                <w:sz w:val="20"/>
                <w:szCs w:val="20"/>
                <w:lang w:val="ka-GE"/>
              </w:rPr>
              <w:t>,</w:t>
            </w:r>
            <w:r w:rsidRPr="0042233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გამრავლება</w:t>
            </w:r>
            <w:proofErr w:type="spellEnd"/>
            <w:r w:rsidRPr="0042233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ქალის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რეპროდუქციული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კაცის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რეპროდუქციული</w:t>
            </w:r>
            <w:proofErr w:type="spellEnd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233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42233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</w:tr>
    </w:tbl>
    <w:tbl>
      <w:tblPr>
        <w:tblStyle w:val="TableGrid"/>
        <w:tblW w:w="5000" w:type="pct"/>
        <w:jc w:val="center"/>
        <w:tblLook w:val="04A0"/>
      </w:tblPr>
      <w:tblGrid>
        <w:gridCol w:w="3762"/>
        <w:gridCol w:w="4784"/>
        <w:gridCol w:w="3152"/>
        <w:gridCol w:w="3196"/>
      </w:tblGrid>
      <w:tr w:rsidR="005314C5" w:rsidRPr="00662E00" w:rsidTr="005314C5">
        <w:trPr>
          <w:trHeight w:val="1115"/>
          <w:jc w:val="center"/>
        </w:trPr>
        <w:tc>
          <w:tcPr>
            <w:tcW w:w="1263" w:type="pct"/>
            <w:shd w:val="clear" w:color="auto" w:fill="DBE5F1" w:themeFill="accent1" w:themeFillTint="33"/>
            <w:vAlign w:val="center"/>
          </w:tcPr>
          <w:p w:rsidR="005314C5" w:rsidRPr="00662E00" w:rsidRDefault="005314C5" w:rsidP="00662E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5314C5" w:rsidRPr="00662E00" w:rsidRDefault="005314C5" w:rsidP="00662E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სწავლის შედეგები</w:t>
            </w:r>
          </w:p>
          <w:p w:rsidR="005314C5" w:rsidRPr="00662E00" w:rsidRDefault="005314C5" w:rsidP="00662E00">
            <w:pPr>
              <w:spacing w:before="120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606" w:type="pct"/>
            <w:shd w:val="clear" w:color="auto" w:fill="DBE5F1" w:themeFill="accent1" w:themeFillTint="33"/>
            <w:vAlign w:val="center"/>
          </w:tcPr>
          <w:p w:rsidR="005314C5" w:rsidRPr="00662E00" w:rsidRDefault="005314C5" w:rsidP="00662E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შესრულების კრიტერიუმები</w:t>
            </w:r>
          </w:p>
        </w:tc>
        <w:tc>
          <w:tcPr>
            <w:tcW w:w="1058" w:type="pct"/>
            <w:shd w:val="clear" w:color="auto" w:fill="DBE5F1" w:themeFill="accent1" w:themeFillTint="33"/>
            <w:vAlign w:val="center"/>
          </w:tcPr>
          <w:p w:rsidR="005314C5" w:rsidRPr="00662E00" w:rsidRDefault="005314C5" w:rsidP="00662E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  <w:p w:rsidR="005314C5" w:rsidRPr="00662E00" w:rsidRDefault="005314C5" w:rsidP="00662E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კომპეტენციის პარამეტრების ფარგლები</w:t>
            </w: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br/>
            </w:r>
          </w:p>
        </w:tc>
        <w:tc>
          <w:tcPr>
            <w:tcW w:w="1073" w:type="pct"/>
            <w:shd w:val="clear" w:color="auto" w:fill="DBE5F1" w:themeFill="accent1" w:themeFillTint="33"/>
            <w:vAlign w:val="center"/>
          </w:tcPr>
          <w:p w:rsidR="005314C5" w:rsidRPr="00662E00" w:rsidRDefault="005314C5" w:rsidP="00662E0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მიმართულება</w:t>
            </w:r>
          </w:p>
        </w:tc>
      </w:tr>
      <w:tr w:rsidR="005314C5" w:rsidRPr="00662E00" w:rsidTr="005314C5">
        <w:trPr>
          <w:trHeight w:val="1043"/>
          <w:jc w:val="center"/>
        </w:trPr>
        <w:tc>
          <w:tcPr>
            <w:tcW w:w="1263" w:type="pct"/>
            <w:shd w:val="clear" w:color="auto" w:fill="auto"/>
          </w:tcPr>
          <w:p w:rsidR="005314C5" w:rsidRPr="007A2A12" w:rsidRDefault="005314C5" w:rsidP="00A06278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ანატომიისა და ფიზიოლოგიის ბაზისური პრინციპი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 -</w:t>
            </w: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მოძრაობ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 განმარტება</w:t>
            </w: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(ადამიანის ძვალსახსროვანი სისტემა,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კუნთოვანი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, </w:t>
            </w: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საფარის სისტემა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6" w:type="pct"/>
            <w:shd w:val="clear" w:color="auto" w:fill="auto"/>
          </w:tcPr>
          <w:p w:rsidR="005314C5" w:rsidRPr="007A2A12" w:rsidRDefault="005314C5" w:rsidP="009D6985">
            <w:pPr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5314C5" w:rsidRPr="003A51DB" w:rsidRDefault="005314C5" w:rsidP="00D83E67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შესაბამის ტერმინოლოგიით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კანისა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კანქვეშა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ქსოვილების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აგებულებას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და ფუნქციებს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5314C5" w:rsidRPr="007A2A12" w:rsidRDefault="005314C5" w:rsidP="00D83E67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CA70F8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შესაბამისი ტერმინოლოგიით </w:t>
            </w:r>
            <w:r w:rsidRPr="007A2A1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აღწერს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ძვალსახსროვან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კუნთოვან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;</w:t>
            </w:r>
          </w:p>
          <w:p w:rsidR="005314C5" w:rsidRPr="007A2A12" w:rsidRDefault="005314C5" w:rsidP="00D83E67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შესაბამისი ტერმინოლოგიით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განმარტავს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ძვალსახსროვან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კუნთოვან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როლს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ჰომეოსტაზის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შენარჩუნებაში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  <w:p w:rsidR="005314C5" w:rsidRPr="007A2A12" w:rsidRDefault="005314C5" w:rsidP="009D6985">
            <w:pPr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</w:tcPr>
          <w:p w:rsidR="005314C5" w:rsidRPr="007A2A12" w:rsidRDefault="005314C5" w:rsidP="009D6985">
            <w:pPr>
              <w:jc w:val="both"/>
              <w:textAlignment w:val="baseline"/>
              <w:rPr>
                <w:rFonts w:ascii="Sylfaen" w:hAnsi="Sylfaen"/>
                <w:noProof/>
                <w:color w:val="000000"/>
                <w:sz w:val="20"/>
                <w:szCs w:val="20"/>
              </w:rPr>
            </w:pP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1073" w:type="pct"/>
            <w:vAlign w:val="center"/>
          </w:tcPr>
          <w:p w:rsidR="005314C5" w:rsidRPr="007A2A12" w:rsidRDefault="005314C5" w:rsidP="009D6985">
            <w:pPr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  <w:tr w:rsidR="005314C5" w:rsidRPr="00662E00" w:rsidTr="005314C5">
        <w:trPr>
          <w:trHeight w:val="613"/>
          <w:jc w:val="center"/>
        </w:trPr>
        <w:tc>
          <w:tcPr>
            <w:tcW w:w="1263" w:type="pct"/>
            <w:shd w:val="clear" w:color="auto" w:fill="auto"/>
          </w:tcPr>
          <w:p w:rsidR="005314C5" w:rsidRPr="007A2A12" w:rsidRDefault="005314C5" w:rsidP="00A06278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ანატომიისა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ადამიანის</w:t>
            </w:r>
            <w:proofErr w:type="spellEnd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ორგანიზმის</w:t>
            </w:r>
            <w:proofErr w:type="spellEnd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კონტროლი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სა</w:t>
            </w:r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რეგულაცი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ის შესახებ მსჯელობა</w:t>
            </w:r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ნერვული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გრძნობათა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ენდოკრინული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6" w:type="pct"/>
            <w:shd w:val="clear" w:color="auto" w:fill="auto"/>
          </w:tcPr>
          <w:p w:rsidR="005314C5" w:rsidRPr="007A2A12" w:rsidRDefault="005314C5" w:rsidP="00D83E67">
            <w:pPr>
              <w:numPr>
                <w:ilvl w:val="0"/>
                <w:numId w:val="15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შესაბამისი ტერმინოლოგიით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ღწერს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ნერვულ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გრძნობათა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ენდოკრინულ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5314C5" w:rsidRPr="000B1A8A" w:rsidRDefault="005314C5" w:rsidP="00D83E6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შესაბამისი ტერმინოლოგიით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განმარტავს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ნერვულ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ის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გრძნობათა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ორგანოებ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ის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ენდოკრინული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რო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ლს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ჰომეოსტაზის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შენარჩუნებაში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5314C5" w:rsidRPr="007A2A12" w:rsidRDefault="005314C5" w:rsidP="009D6985">
            <w:pPr>
              <w:shd w:val="clear" w:color="auto" w:fill="FFFFFF"/>
              <w:jc w:val="both"/>
              <w:textAlignment w:val="baseline"/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1073" w:type="pct"/>
            <w:vAlign w:val="center"/>
          </w:tcPr>
          <w:p w:rsidR="005314C5" w:rsidRPr="007A2A12" w:rsidRDefault="005314C5" w:rsidP="009D6985">
            <w:pPr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  <w:tr w:rsidR="005314C5" w:rsidRPr="00662E00" w:rsidTr="005314C5">
        <w:trPr>
          <w:trHeight w:val="288"/>
          <w:jc w:val="center"/>
        </w:trPr>
        <w:tc>
          <w:tcPr>
            <w:tcW w:w="1263" w:type="pct"/>
            <w:shd w:val="clear" w:color="auto" w:fill="auto"/>
          </w:tcPr>
          <w:p w:rsidR="005314C5" w:rsidRPr="007A2A12" w:rsidRDefault="005314C5" w:rsidP="00A06278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ანატომიისა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ცირკულაცი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ის შესახებ მსჯელობა 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კარდიოვასკულარული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ლიმფური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6" w:type="pct"/>
            <w:shd w:val="clear" w:color="auto" w:fill="auto"/>
          </w:tcPr>
          <w:p w:rsidR="005314C5" w:rsidRPr="007A2A12" w:rsidRDefault="005314C5" w:rsidP="00D83E67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ტერმინოლოგის გამოყენებით </w:t>
            </w: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კარდიოვასკულარულ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ლიმფურ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5314C5" w:rsidRPr="007A2A12" w:rsidRDefault="005314C5" w:rsidP="00D83E67">
            <w:pPr>
              <w:numPr>
                <w:ilvl w:val="0"/>
                <w:numId w:val="16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CA70F8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შესაბამისი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ტერმინოლოგიის გამოყენებით</w:t>
            </w: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განმარ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ტავს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კარდიოვასკულარული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ლიმფურ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როლს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ჰომეოსტაზის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შენარჩუნებაში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058" w:type="pct"/>
          </w:tcPr>
          <w:p w:rsidR="005314C5" w:rsidRPr="007A2A12" w:rsidRDefault="005314C5" w:rsidP="009D6985">
            <w:pPr>
              <w:shd w:val="clear" w:color="auto" w:fill="FFFFFF"/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1073" w:type="pct"/>
            <w:vAlign w:val="center"/>
          </w:tcPr>
          <w:p w:rsidR="005314C5" w:rsidRPr="007A2A12" w:rsidRDefault="005314C5" w:rsidP="009D6985">
            <w:pPr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  <w:tr w:rsidR="005314C5" w:rsidRPr="00662E00" w:rsidTr="005314C5">
        <w:trPr>
          <w:trHeight w:val="88"/>
          <w:jc w:val="center"/>
        </w:trPr>
        <w:tc>
          <w:tcPr>
            <w:tcW w:w="1263" w:type="pct"/>
            <w:shd w:val="clear" w:color="auto" w:fill="auto"/>
          </w:tcPr>
          <w:p w:rsidR="005314C5" w:rsidRPr="007A2A12" w:rsidRDefault="005314C5" w:rsidP="00AF2C25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ანატომიისა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ს 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- </w:t>
            </w:r>
            <w:r w:rsidRPr="007A2A12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</w:rPr>
              <w:t xml:space="preserve">ორგანიზმისთვის საჭირო </w:t>
            </w:r>
            <w:r w:rsidRPr="007A2A12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</w:rPr>
              <w:lastRenderedPageBreak/>
              <w:t>რესურსის მიღე</w:t>
            </w:r>
            <w:r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ბის</w:t>
            </w:r>
            <w:r w:rsidRPr="007A2A12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</w:rPr>
              <w:t>ა და გამოყოფ</w:t>
            </w:r>
            <w:r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  <w:lang w:val="ka-GE"/>
              </w:rPr>
              <w:t>ის შესახებ მსჯელობა</w:t>
            </w:r>
            <w:r w:rsidRPr="007A2A12">
              <w:rPr>
                <w:rFonts w:ascii="Sylfaen" w:hAnsi="Sylfaen" w:cs="Sylfaen"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 (</w:t>
            </w:r>
            <w:r w:rsidRPr="007A2A12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რესპირატორული</w:t>
            </w:r>
            <w:r w:rsidRPr="007A2A12">
              <w:rPr>
                <w:rFonts w:ascii="Sylfaen" w:hAnsi="Sylfaen"/>
                <w:noProof/>
                <w:color w:val="000000"/>
                <w:sz w:val="20"/>
                <w:szCs w:val="20"/>
              </w:rPr>
              <w:t xml:space="preserve">,  </w:t>
            </w:r>
            <w:r w:rsidRPr="007A2A12">
              <w:rPr>
                <w:rFonts w:ascii="Sylfaen" w:hAnsi="Sylfaen" w:cs="Sylfaen"/>
                <w:noProof/>
                <w:color w:val="000000"/>
                <w:sz w:val="20"/>
                <w:szCs w:val="20"/>
              </w:rPr>
              <w:t>საჭმლის მომნელებელი და შარდგამომყოფი სისტემ</w:t>
            </w:r>
            <w:r>
              <w:rPr>
                <w:rFonts w:ascii="Sylfaen" w:hAnsi="Sylfaen" w:cs="Sylfaen"/>
                <w:noProof/>
                <w:color w:val="000000"/>
                <w:sz w:val="20"/>
                <w:szCs w:val="20"/>
                <w:lang w:val="ka-GE"/>
              </w:rPr>
              <w:t>ა</w:t>
            </w:r>
            <w:r w:rsidRPr="007A2A12">
              <w:rPr>
                <w:rFonts w:ascii="Sylfaen" w:hAnsi="Sylfaen"/>
                <w:noProof/>
                <w:color w:val="000000"/>
                <w:sz w:val="20"/>
                <w:szCs w:val="20"/>
              </w:rPr>
              <w:t>)</w:t>
            </w:r>
          </w:p>
          <w:p w:rsidR="005314C5" w:rsidRPr="007A2A12" w:rsidRDefault="005314C5" w:rsidP="009D6985">
            <w:p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606" w:type="pct"/>
            <w:shd w:val="clear" w:color="auto" w:fill="auto"/>
          </w:tcPr>
          <w:p w:rsidR="005314C5" w:rsidRPr="007A2A12" w:rsidRDefault="005314C5" w:rsidP="00D83E67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8948F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 xml:space="preserve">შესაბამისი ტერმინოლოგიით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რესპირატორულ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საჭმლის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მომნელებელსა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შარდგამომყოფ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სისტემას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</w:p>
          <w:p w:rsidR="005314C5" w:rsidRPr="007A2A12" w:rsidRDefault="005314C5" w:rsidP="00D83E67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8948F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lastRenderedPageBreak/>
              <w:t>შესაბამისი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ტერმინოლოგიის გამოყენებით</w:t>
            </w:r>
            <w:r w:rsidRPr="008948F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განმარტავს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რესპირატორულ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საჭმლისმომნელებელ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შარდგამომყოფ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ის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როლს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ჰომეოსტაზის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შენარჩუნებაში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.</w:t>
            </w:r>
          </w:p>
        </w:tc>
        <w:tc>
          <w:tcPr>
            <w:tcW w:w="1058" w:type="pct"/>
          </w:tcPr>
          <w:p w:rsidR="005314C5" w:rsidRPr="007A2A12" w:rsidRDefault="005314C5" w:rsidP="009D698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5314C5" w:rsidRPr="007A2A12" w:rsidRDefault="005314C5" w:rsidP="009D6985">
            <w:pPr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1073" w:type="pct"/>
            <w:vAlign w:val="center"/>
          </w:tcPr>
          <w:p w:rsidR="005314C5" w:rsidRPr="007A2A12" w:rsidRDefault="005314C5" w:rsidP="009D6985">
            <w:pPr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  <w:tr w:rsidR="005314C5" w:rsidRPr="00662E00" w:rsidTr="005314C5">
        <w:trPr>
          <w:trHeight w:val="275"/>
          <w:jc w:val="center"/>
        </w:trPr>
        <w:tc>
          <w:tcPr>
            <w:tcW w:w="1263" w:type="pct"/>
            <w:shd w:val="clear" w:color="auto" w:fill="auto"/>
          </w:tcPr>
          <w:p w:rsidR="005314C5" w:rsidRPr="007A2A12" w:rsidRDefault="005314C5" w:rsidP="00A0627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ანატომიისა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პრინციპები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>გამრავლებ</w:t>
            </w:r>
            <w:proofErr w:type="spellEnd"/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ის შესახებ მსჯელობა</w:t>
            </w:r>
            <w:r w:rsidRPr="007A2A12">
              <w:rPr>
                <w:rFonts w:ascii="Sylfae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(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ქალის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რეპროდუქციული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კაცის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რეპროდუქციული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6" w:type="pct"/>
            <w:shd w:val="clear" w:color="auto" w:fill="auto"/>
          </w:tcPr>
          <w:p w:rsidR="005314C5" w:rsidRPr="007A2A12" w:rsidRDefault="005314C5" w:rsidP="00D83E67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8948F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შესაბამისი ტერმინოლოგიით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აღწერს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ქალის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კაცის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რეპროდუქციულ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სისტემას</w:t>
            </w:r>
            <w:proofErr w:type="spellEnd"/>
          </w:p>
          <w:p w:rsidR="005314C5" w:rsidRPr="007A2A12" w:rsidRDefault="005314C5" w:rsidP="00D83E67">
            <w:pPr>
              <w:pStyle w:val="ListParagraph"/>
              <w:numPr>
                <w:ilvl w:val="0"/>
                <w:numId w:val="18"/>
              </w:numPr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8948F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შესაბამისი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ტერმინოლოგიის გამოყენებით</w:t>
            </w:r>
            <w:r w:rsidRPr="008948F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განმარტავს</w:t>
            </w:r>
            <w:proofErr w:type="spellEnd"/>
            <w:r w:rsidRPr="007A2A12">
              <w:rPr>
                <w:rFonts w:ascii="Sylfaen" w:hAnsi="Sylfaen"/>
                <w:color w:val="000000"/>
                <w:sz w:val="20"/>
                <w:szCs w:val="20"/>
              </w:rPr>
              <w:t xml:space="preserve">  </w:t>
            </w:r>
            <w:r w:rsidRPr="007A2A1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შარდგამომყოფ,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ქალის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 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კაცის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რეპროდუქციულ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ი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ფუნქციასა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და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მათ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როლს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ჰომეოსტაზის</w:t>
            </w:r>
            <w:proofErr w:type="spellEnd"/>
            <w:r w:rsidRPr="007A2A12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A2A12">
              <w:rPr>
                <w:rFonts w:ascii="Sylfaen" w:hAnsi="Sylfaen" w:cs="Sylfaen"/>
                <w:color w:val="000000"/>
                <w:sz w:val="20"/>
                <w:szCs w:val="20"/>
              </w:rPr>
              <w:t>შენარჩუნებაში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5314C5" w:rsidRPr="007A2A12" w:rsidRDefault="005314C5" w:rsidP="009D698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5314C5" w:rsidRPr="007A2A12" w:rsidRDefault="005314C5" w:rsidP="009D6985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5314C5" w:rsidRPr="007A2A12" w:rsidRDefault="005314C5" w:rsidP="009D6985">
            <w:pPr>
              <w:shd w:val="clear" w:color="auto" w:fill="FFFFFF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  <w:r w:rsidRPr="007A2A12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სრულადაა ასახული შესრულების კრიტერიუმებში</w:t>
            </w:r>
          </w:p>
        </w:tc>
        <w:tc>
          <w:tcPr>
            <w:tcW w:w="1073" w:type="pct"/>
            <w:vAlign w:val="center"/>
          </w:tcPr>
          <w:p w:rsidR="005314C5" w:rsidRPr="007A2A12" w:rsidRDefault="005314C5" w:rsidP="009D6985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გამოკითხვა</w:t>
            </w:r>
          </w:p>
        </w:tc>
      </w:tr>
    </w:tbl>
    <w:p w:rsidR="000B1A8A" w:rsidRDefault="000B1A8A" w:rsidP="00662E00">
      <w:pPr>
        <w:spacing w:after="0" w:line="240" w:lineRule="auto"/>
        <w:rPr>
          <w:rFonts w:ascii="Sylfaen" w:hAnsi="Sylfaen" w:cs="Arial"/>
          <w:b/>
          <w:sz w:val="20"/>
          <w:szCs w:val="20"/>
        </w:rPr>
      </w:pPr>
    </w:p>
    <w:p w:rsidR="00FD090C" w:rsidRPr="00662E00" w:rsidRDefault="00FD090C" w:rsidP="00662E00">
      <w:pPr>
        <w:spacing w:after="0" w:line="240" w:lineRule="auto"/>
        <w:rPr>
          <w:rFonts w:ascii="Sylfaen" w:hAnsi="Sylfaen" w:cs="Arial"/>
          <w:sz w:val="20"/>
          <w:szCs w:val="20"/>
          <w:lang w:val="ka-GE"/>
        </w:rPr>
      </w:pPr>
      <w:r w:rsidRPr="00662E00">
        <w:rPr>
          <w:rFonts w:ascii="Sylfaen" w:hAnsi="Sylfaen" w:cs="Arial"/>
          <w:b/>
          <w:sz w:val="20"/>
          <w:szCs w:val="20"/>
        </w:rPr>
        <w:t xml:space="preserve">3. </w:t>
      </w:r>
      <w:r w:rsidRPr="00662E00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662E00">
        <w:rPr>
          <w:rFonts w:ascii="Sylfaen" w:hAnsi="Sylfaen" w:cs="Arial"/>
          <w:b/>
          <w:bCs/>
          <w:sz w:val="20"/>
          <w:szCs w:val="20"/>
          <w:lang w:val="ka-GE"/>
        </w:rPr>
        <w:t>დამხმარე ჩანაწერები</w:t>
      </w:r>
    </w:p>
    <w:p w:rsidR="00FD090C" w:rsidRPr="00662E00" w:rsidRDefault="00FD090C" w:rsidP="00662E00">
      <w:pPr>
        <w:spacing w:after="0" w:line="240" w:lineRule="auto"/>
        <w:rPr>
          <w:rFonts w:ascii="Sylfaen" w:hAnsi="Sylfaen"/>
          <w:b/>
          <w:sz w:val="20"/>
          <w:szCs w:val="20"/>
        </w:rPr>
      </w:pPr>
      <w:r w:rsidRPr="00662E00">
        <w:rPr>
          <w:rFonts w:ascii="Sylfaen" w:hAnsi="Sylfaen"/>
          <w:b/>
          <w:sz w:val="20"/>
          <w:szCs w:val="20"/>
          <w:lang w:val="ka-GE"/>
        </w:rPr>
        <w:t xml:space="preserve">3.1. </w:t>
      </w:r>
      <w:r w:rsidRPr="00662E00">
        <w:rPr>
          <w:rFonts w:ascii="Sylfaen" w:hAnsi="Sylfaen"/>
          <w:b/>
          <w:sz w:val="20"/>
          <w:szCs w:val="20"/>
        </w:rPr>
        <w:t xml:space="preserve"> </w:t>
      </w:r>
      <w:r w:rsidRPr="00662E00">
        <w:rPr>
          <w:rFonts w:ascii="Sylfaen" w:hAnsi="Sylfaen"/>
          <w:b/>
          <w:sz w:val="20"/>
          <w:szCs w:val="20"/>
          <w:lang w:val="ka-GE"/>
        </w:rPr>
        <w:t>სწავლებისა და შეფასების ორგანიზებ</w:t>
      </w:r>
      <w:r w:rsidR="00C9794B">
        <w:rPr>
          <w:rFonts w:ascii="Sylfaen" w:hAnsi="Sylfaen"/>
          <w:b/>
          <w:sz w:val="20"/>
          <w:szCs w:val="20"/>
          <w:lang w:val="ka-GE"/>
        </w:rPr>
        <w:t>ა</w:t>
      </w:r>
    </w:p>
    <w:tbl>
      <w:tblPr>
        <w:tblStyle w:val="TableGrid"/>
        <w:tblW w:w="5000" w:type="pct"/>
        <w:tblLayout w:type="fixed"/>
        <w:tblLook w:val="04A0"/>
      </w:tblPr>
      <w:tblGrid>
        <w:gridCol w:w="2233"/>
        <w:gridCol w:w="3402"/>
        <w:gridCol w:w="3399"/>
        <w:gridCol w:w="2574"/>
        <w:gridCol w:w="3286"/>
      </w:tblGrid>
      <w:tr w:rsidR="00FD090C" w:rsidRPr="00662E00" w:rsidTr="00DB49BC">
        <w:tc>
          <w:tcPr>
            <w:tcW w:w="750" w:type="pct"/>
            <w:vAlign w:val="center"/>
          </w:tcPr>
          <w:p w:rsidR="00FD090C" w:rsidRPr="00662E00" w:rsidRDefault="00FD090C" w:rsidP="00662E0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2E00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სწავლის შედეგი</w:t>
            </w:r>
          </w:p>
        </w:tc>
        <w:tc>
          <w:tcPr>
            <w:tcW w:w="1142" w:type="pct"/>
            <w:vAlign w:val="center"/>
          </w:tcPr>
          <w:p w:rsidR="00FD090C" w:rsidRPr="00662E00" w:rsidRDefault="00FD090C" w:rsidP="00662E0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2E00">
              <w:rPr>
                <w:rFonts w:ascii="Sylfaen" w:hAnsi="Sylfaen"/>
                <w:b/>
                <w:sz w:val="20"/>
                <w:szCs w:val="20"/>
                <w:lang w:val="ka-GE"/>
              </w:rPr>
              <w:t>თემატიკა</w:t>
            </w:r>
          </w:p>
        </w:tc>
        <w:tc>
          <w:tcPr>
            <w:tcW w:w="1141" w:type="pct"/>
            <w:vAlign w:val="center"/>
          </w:tcPr>
          <w:p w:rsidR="00FD090C" w:rsidRPr="00662E00" w:rsidRDefault="00FD090C" w:rsidP="00662E0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2E00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სწავლება-სწავლის მეთოდი</w:t>
            </w:r>
            <w:r w:rsidRPr="00662E00">
              <w:rPr>
                <w:rFonts w:ascii="Sylfaen" w:hAnsi="Sylfaen"/>
                <w:b/>
                <w:sz w:val="20"/>
                <w:szCs w:val="20"/>
              </w:rPr>
              <w:t>/</w:t>
            </w:r>
            <w:proofErr w:type="spellStart"/>
            <w:r w:rsidRPr="00662E00">
              <w:rPr>
                <w:rFonts w:ascii="Sylfaen" w:hAnsi="Sylfaen"/>
                <w:b/>
                <w:sz w:val="20"/>
                <w:szCs w:val="20"/>
              </w:rPr>
              <w:t>მეთოდები</w:t>
            </w:r>
            <w:proofErr w:type="spellEnd"/>
          </w:p>
        </w:tc>
        <w:tc>
          <w:tcPr>
            <w:tcW w:w="864" w:type="pct"/>
            <w:vAlign w:val="center"/>
          </w:tcPr>
          <w:p w:rsidR="00FD090C" w:rsidRPr="00662E00" w:rsidRDefault="00FD090C" w:rsidP="00662E0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შეფასების მეთოდი/მეთოდები</w:t>
            </w:r>
          </w:p>
        </w:tc>
        <w:tc>
          <w:tcPr>
            <w:tcW w:w="1103" w:type="pct"/>
            <w:vAlign w:val="center"/>
          </w:tcPr>
          <w:p w:rsidR="00FD090C" w:rsidRPr="00662E00" w:rsidRDefault="00FD090C" w:rsidP="00662E0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მტკიცებულება/მტკიცებულებები</w:t>
            </w:r>
            <w:r w:rsidRPr="00662E00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="0056021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სტუდენტ</w:t>
            </w:r>
            <w:r w:rsidRPr="00662E00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ის პორტფოლიოსთვის</w:t>
            </w:r>
          </w:p>
        </w:tc>
      </w:tr>
      <w:tr w:rsidR="005357E2" w:rsidRPr="00662E00" w:rsidTr="00DB49BC">
        <w:tc>
          <w:tcPr>
            <w:tcW w:w="750" w:type="pct"/>
          </w:tcPr>
          <w:p w:rsidR="005357E2" w:rsidRPr="00662E00" w:rsidRDefault="003A51DB" w:rsidP="00662E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42" w:type="pct"/>
          </w:tcPr>
          <w:p w:rsidR="005357E2" w:rsidRPr="007A2A12" w:rsidRDefault="005357E2" w:rsidP="009D6985">
            <w:pPr>
              <w:jc w:val="both"/>
              <w:textAlignment w:val="baseline"/>
              <w:rPr>
                <w:rFonts w:ascii="Sylfaen" w:hAnsi="Sylfaen"/>
                <w:noProof/>
                <w:color w:val="000000"/>
                <w:sz w:val="20"/>
                <w:szCs w:val="20"/>
              </w:rPr>
            </w:pPr>
          </w:p>
          <w:p w:rsidR="003A51DB" w:rsidRDefault="003A51DB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r w:rsidRPr="00B016EE">
              <w:rPr>
                <w:rFonts w:ascii="Sylfaen" w:eastAsiaTheme="minorEastAsia" w:hAnsi="Sylfaen"/>
                <w:sz w:val="20"/>
                <w:szCs w:val="20"/>
                <w:lang w:val="ka-GE" w:eastAsia="ru-RU"/>
              </w:rPr>
              <w:t>ადამიანის საფარის სისტემა</w:t>
            </w:r>
            <w:r w:rsidR="00765E75">
              <w:rPr>
                <w:rFonts w:ascii="Sylfaen" w:eastAsiaTheme="minorEastAsia" w:hAnsi="Sylfaen"/>
                <w:sz w:val="20"/>
                <w:szCs w:val="20"/>
                <w:lang w:val="ka-GE" w:eastAsia="ru-RU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ჩონჩხი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და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მისი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მნიშვნელობა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ძვლის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აგებულება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 xml:space="preserve">,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ფორმები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 xml:space="preserve">,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ფუნქციები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ხერხემალი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 xml:space="preserve">,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მალები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  <w:lang w:eastAsia="ru-RU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თავის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ქალას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ჩონჩხი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>:</w:t>
            </w:r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br/>
            </w: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კუნთების აგებულება, თავისა და კისრის კუნთები</w:t>
            </w:r>
            <w:r w:rsidR="000B1A8A" w:rsidRPr="00B016EE">
              <w:rPr>
                <w:rFonts w:ascii="Sylfaen" w:eastAsiaTheme="minorHAnsi" w:hAnsi="Sylfaen"/>
                <w:sz w:val="20"/>
                <w:szCs w:val="20"/>
                <w:lang w:eastAsia="ru-RU"/>
              </w:rPr>
              <w:t>.</w:t>
            </w:r>
          </w:p>
          <w:p w:rsidR="005357E2" w:rsidRPr="007A2A12" w:rsidRDefault="005357E2" w:rsidP="009D6985">
            <w:pPr>
              <w:ind w:left="720"/>
              <w:jc w:val="both"/>
              <w:textAlignment w:val="baseline"/>
              <w:rPr>
                <w:rFonts w:ascii="Sylfaen" w:hAnsi="Sylfae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813C4B" w:rsidRPr="005D5490" w:rsidRDefault="00813C4B" w:rsidP="00813C4B">
            <w:pPr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813C4B" w:rsidRPr="005D5490" w:rsidRDefault="00813C4B" w:rsidP="00813C4B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ისკუსია ახსნილი მასალის გარშემო.</w:t>
            </w:r>
          </w:p>
          <w:p w:rsidR="005357E2" w:rsidRPr="007A2A12" w:rsidRDefault="005357E2" w:rsidP="009D6985">
            <w:pPr>
              <w:pStyle w:val="ListParagraph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864" w:type="pct"/>
          </w:tcPr>
          <w:p w:rsidR="003765E6" w:rsidRPr="00F67712" w:rsidRDefault="003765E6" w:rsidP="003765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5357E2" w:rsidRPr="007A2A12" w:rsidRDefault="003765E6" w:rsidP="003765E6">
            <w:pPr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  <w:p w:rsidR="005357E2" w:rsidRPr="007A2A12" w:rsidRDefault="005357E2" w:rsidP="009D6985">
            <w:pPr>
              <w:pStyle w:val="ListParagraph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1103" w:type="pct"/>
          </w:tcPr>
          <w:p w:rsidR="005222A9" w:rsidRPr="005D5490" w:rsidRDefault="005222A9" w:rsidP="005222A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56021D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357E2" w:rsidRPr="007A2A12" w:rsidRDefault="005222A9" w:rsidP="005222A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გ) ელექტრონულად ჩატარებული გამოკითხვა: ელექტრონულად შესრულებული ნამუშევარი,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5357E2" w:rsidRPr="00662E00" w:rsidTr="00DB49BC">
        <w:trPr>
          <w:trHeight w:val="150"/>
        </w:trPr>
        <w:tc>
          <w:tcPr>
            <w:tcW w:w="750" w:type="pct"/>
          </w:tcPr>
          <w:p w:rsidR="005357E2" w:rsidRPr="003A51DB" w:rsidRDefault="003A51DB" w:rsidP="00662E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42" w:type="pct"/>
          </w:tcPr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Sylfaen" w:eastAsiaTheme="minorHAnsi" w:hAnsi="Sylfaen"/>
                <w:noProof/>
                <w:sz w:val="20"/>
                <w:szCs w:val="20"/>
                <w:lang w:val="ka-GE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ნერვული სისტემა, თავის ტვინი;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  <w:lang w:eastAsia="ru-RU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თავის ტვინის აგებულება</w:t>
            </w:r>
            <w:r w:rsidR="00B016EE">
              <w:rPr>
                <w:rFonts w:ascii="Sylfaen" w:eastAsiaTheme="minorHAnsi" w:hAnsi="Sylfaen"/>
                <w:sz w:val="20"/>
                <w:szCs w:val="20"/>
                <w:lang w:eastAsia="ru-RU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ზურგის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ტვინი</w:t>
            </w:r>
            <w:proofErr w:type="spellEnd"/>
            <w:r w:rsidR="004365AB" w:rsidRP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სიმპათიკური ნერვული სისტემა</w:t>
            </w:r>
            <w:r w:rsidR="00B016EE">
              <w:rPr>
                <w:rFonts w:ascii="Sylfaen" w:eastAsiaTheme="minorHAnsi" w:hAnsi="Sylfaen"/>
                <w:sz w:val="20"/>
                <w:szCs w:val="20"/>
                <w:lang w:val="en-US" w:eastAsia="ru-RU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Sylfaen" w:eastAsiaTheme="minorHAnsi" w:hAnsi="Sylfaen"/>
                <w:sz w:val="20"/>
                <w:szCs w:val="20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 xml:space="preserve">პარასიმპათიკური </w:t>
            </w:r>
            <w:r w:rsidR="00443A1D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ნერ</w:t>
            </w: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ვული სისტემა</w:t>
            </w:r>
            <w:r w:rsidR="000B1A8A" w:rsidRPr="00B016EE">
              <w:rPr>
                <w:rFonts w:ascii="Sylfaen" w:eastAsiaTheme="minorHAnsi" w:hAnsi="Sylfaen"/>
                <w:sz w:val="20"/>
                <w:szCs w:val="20"/>
                <w:lang w:eastAsia="ru-RU"/>
              </w:rPr>
              <w:t>.</w:t>
            </w:r>
          </w:p>
          <w:p w:rsidR="005357E2" w:rsidRPr="007A2A12" w:rsidRDefault="005357E2" w:rsidP="009D6985">
            <w:pPr>
              <w:tabs>
                <w:tab w:val="left" w:pos="342"/>
                <w:tab w:val="left" w:pos="432"/>
              </w:tabs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41" w:type="pct"/>
            <w:vAlign w:val="center"/>
          </w:tcPr>
          <w:p w:rsidR="00813C4B" w:rsidRPr="005D5490" w:rsidRDefault="00813C4B" w:rsidP="00813C4B">
            <w:pPr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813C4B" w:rsidRPr="005D5490" w:rsidRDefault="00813C4B" w:rsidP="00813C4B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ისკუსია ახსნილი მასალის გარშემო.</w:t>
            </w:r>
          </w:p>
          <w:p w:rsidR="005357E2" w:rsidRPr="007A2A12" w:rsidRDefault="005357E2" w:rsidP="009D6985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864" w:type="pct"/>
          </w:tcPr>
          <w:p w:rsidR="003765E6" w:rsidRPr="00F67712" w:rsidRDefault="003765E6" w:rsidP="003765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5357E2" w:rsidRPr="007A2A12" w:rsidRDefault="003765E6" w:rsidP="003765E6">
            <w:pPr>
              <w:pStyle w:val="ListParagraph"/>
              <w:ind w:left="3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  <w:p w:rsidR="005357E2" w:rsidRPr="007A2A12" w:rsidRDefault="005357E2" w:rsidP="009D6985">
            <w:pPr>
              <w:pStyle w:val="ListParagraph"/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1103" w:type="pct"/>
          </w:tcPr>
          <w:p w:rsidR="005222A9" w:rsidRPr="005D5490" w:rsidRDefault="005222A9" w:rsidP="005222A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56021D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357E2" w:rsidRPr="007A2A12" w:rsidRDefault="005222A9" w:rsidP="005222A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5357E2" w:rsidRPr="00662E00" w:rsidTr="00DB49BC">
        <w:trPr>
          <w:trHeight w:val="150"/>
        </w:trPr>
        <w:tc>
          <w:tcPr>
            <w:tcW w:w="750" w:type="pct"/>
          </w:tcPr>
          <w:p w:rsidR="005357E2" w:rsidRPr="005357E2" w:rsidRDefault="003A51DB" w:rsidP="00662E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42" w:type="pct"/>
          </w:tcPr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Sylfaen" w:eastAsiaTheme="minorHAnsi" w:hAnsi="Sylfaen"/>
                <w:sz w:val="20"/>
                <w:szCs w:val="20"/>
                <w:lang w:val="ka-GE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გულ–სისხლძაღვთა სისტემის ორგანოები:</w:t>
            </w:r>
          </w:p>
          <w:p w:rsidR="005357E2" w:rsidRPr="00B016EE" w:rsidRDefault="005357E2" w:rsidP="00B016EE">
            <w:pPr>
              <w:pStyle w:val="ListParagraph"/>
              <w:ind w:left="360"/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</w:pPr>
            <w:r w:rsidRPr="00B016EE">
              <w:rPr>
                <w:rFonts w:ascii="Sylfaen" w:eastAsiaTheme="minorHAnsi" w:hAnsi="Sylfaen" w:cs="Sylfaen"/>
                <w:sz w:val="20"/>
                <w:szCs w:val="20"/>
                <w:lang w:val="ka-GE" w:eastAsia="ru-RU"/>
              </w:rPr>
              <w:t>სისხლი და მისი შემადგენლობა</w:t>
            </w:r>
            <w:r w:rsidRPr="00B016EE">
              <w:rPr>
                <w:rFonts w:ascii="Sylfaen" w:eastAsiaTheme="minorHAnsi" w:hAnsi="Sylfaen"/>
                <w:sz w:val="20"/>
                <w:szCs w:val="20"/>
                <w:lang w:val="ka-GE" w:eastAsia="ru-RU"/>
              </w:rPr>
              <w:t>.</w:t>
            </w:r>
          </w:p>
        </w:tc>
        <w:tc>
          <w:tcPr>
            <w:tcW w:w="1141" w:type="pct"/>
            <w:vAlign w:val="center"/>
          </w:tcPr>
          <w:p w:rsidR="00813C4B" w:rsidRPr="005D5490" w:rsidRDefault="00813C4B" w:rsidP="00813C4B">
            <w:pPr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813C4B" w:rsidRPr="005D5490" w:rsidRDefault="00813C4B" w:rsidP="00813C4B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ისკუსია ახსნილი მასალის გარშემო.</w:t>
            </w:r>
          </w:p>
          <w:p w:rsidR="005357E2" w:rsidRPr="00355B4B" w:rsidRDefault="005357E2" w:rsidP="009D69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4" w:type="pct"/>
          </w:tcPr>
          <w:p w:rsidR="003765E6" w:rsidRPr="00F67712" w:rsidRDefault="003765E6" w:rsidP="003765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5357E2" w:rsidRPr="00662E00" w:rsidRDefault="003765E6" w:rsidP="003765E6">
            <w:pPr>
              <w:jc w:val="both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lastRenderedPageBreak/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</w:tc>
        <w:tc>
          <w:tcPr>
            <w:tcW w:w="1103" w:type="pct"/>
          </w:tcPr>
          <w:p w:rsidR="005222A9" w:rsidRPr="005D5490" w:rsidRDefault="005222A9" w:rsidP="005222A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გამოკითხვა - ზეპირი ან/და წერილობითი მტკიცებულება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56021D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ის მიერ წერილობით შესრულებული ნამუშევარი,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357E2" w:rsidRPr="00662E00" w:rsidRDefault="005222A9" w:rsidP="005222A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5357E2" w:rsidRPr="00662E00" w:rsidTr="00DB49BC">
        <w:trPr>
          <w:trHeight w:val="112"/>
        </w:trPr>
        <w:tc>
          <w:tcPr>
            <w:tcW w:w="750" w:type="pct"/>
          </w:tcPr>
          <w:p w:rsidR="005357E2" w:rsidRPr="005357E2" w:rsidRDefault="003A51DB" w:rsidP="00662E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42" w:type="pct"/>
          </w:tcPr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სასუნთქი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სისტემის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ორგანოები</w:t>
            </w:r>
            <w:proofErr w:type="spellEnd"/>
            <w:r w:rsidR="00B016EE">
              <w:rPr>
                <w:rFonts w:ascii="Sylfaen" w:eastAsiaTheme="minorHAnsi" w:hAnsi="Sylfaen"/>
                <w:sz w:val="20"/>
                <w:szCs w:val="20"/>
              </w:rPr>
              <w:t>:</w:t>
            </w:r>
          </w:p>
          <w:p w:rsidR="005357E2" w:rsidRPr="00B016EE" w:rsidRDefault="005357E2" w:rsidP="00B016EE">
            <w:pPr>
              <w:pStyle w:val="ListParagraph"/>
              <w:ind w:left="360"/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ფილტვი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და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მისი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აგებულება</w:t>
            </w:r>
            <w:proofErr w:type="spellEnd"/>
            <w:r w:rsidR="00B016EE">
              <w:rPr>
                <w:rFonts w:ascii="Sylfaen" w:eastAsiaTheme="minorHAnsi" w:hAnsi="Sylfaen"/>
                <w:sz w:val="20"/>
                <w:szCs w:val="20"/>
              </w:rPr>
              <w:t>,</w:t>
            </w:r>
          </w:p>
          <w:p w:rsidR="005357E2" w:rsidRPr="00B016EE" w:rsidRDefault="005357E2" w:rsidP="00B016EE">
            <w:pPr>
              <w:pStyle w:val="ListParagraph"/>
              <w:ind w:left="360"/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პლევრა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და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შუასაყარი</w:t>
            </w:r>
            <w:proofErr w:type="spellEnd"/>
            <w:r w:rsidR="000B1A8A" w:rsidRP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საჭმლის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მომნელებელი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სისტემის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ორგანოები</w:t>
            </w:r>
            <w:proofErr w:type="spellEnd"/>
            <w:r w:rsidR="000B1A8A" w:rsidRPr="00B016EE">
              <w:rPr>
                <w:rFonts w:ascii="Sylfaen" w:eastAsiaTheme="minorHAnsi" w:hAnsi="Sylfaen"/>
                <w:sz w:val="20"/>
                <w:szCs w:val="20"/>
              </w:rPr>
              <w:t>.</w:t>
            </w:r>
          </w:p>
          <w:p w:rsidR="005357E2" w:rsidRPr="007A2A12" w:rsidRDefault="005357E2" w:rsidP="009D698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1" w:type="pct"/>
            <w:vAlign w:val="center"/>
          </w:tcPr>
          <w:p w:rsidR="00813C4B" w:rsidRPr="005D5490" w:rsidRDefault="00813C4B" w:rsidP="00813C4B">
            <w:pPr>
              <w:tabs>
                <w:tab w:val="left" w:pos="162"/>
              </w:tabs>
              <w:ind w:left="-18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813C4B" w:rsidRPr="005D5490" w:rsidRDefault="00813C4B" w:rsidP="00813C4B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ისკუსია ახსნილი მასალის გარშემო.</w:t>
            </w:r>
          </w:p>
          <w:p w:rsidR="005357E2" w:rsidRPr="00355B4B" w:rsidRDefault="005357E2" w:rsidP="009D6985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864" w:type="pct"/>
          </w:tcPr>
          <w:p w:rsidR="003765E6" w:rsidRPr="00F67712" w:rsidRDefault="003765E6" w:rsidP="003765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5357E2" w:rsidRPr="007A2A12" w:rsidRDefault="003765E6" w:rsidP="003765E6">
            <w:pPr>
              <w:pStyle w:val="ListParagraph"/>
              <w:ind w:left="3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  <w:p w:rsidR="005357E2" w:rsidRPr="007A2A12" w:rsidRDefault="005357E2" w:rsidP="009D6985">
            <w:pPr>
              <w:jc w:val="both"/>
              <w:rPr>
                <w:rFonts w:ascii="Sylfaen" w:hAnsi="Sylfaen" w:cs="Sylfaen"/>
                <w:i/>
                <w:sz w:val="20"/>
                <w:szCs w:val="20"/>
                <w:lang w:val="ka-GE"/>
              </w:rPr>
            </w:pPr>
          </w:p>
        </w:tc>
        <w:tc>
          <w:tcPr>
            <w:tcW w:w="1103" w:type="pct"/>
          </w:tcPr>
          <w:p w:rsidR="005222A9" w:rsidRPr="005D5490" w:rsidRDefault="005222A9" w:rsidP="005222A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გამოკითხვა - ზეპირი ან/და წერილობითი მტკიცებულება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ფურცელი ან/და ვიდეოჩანაწერი ან/და აუდიოჩანაწერი; 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56021D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357E2" w:rsidRPr="007A2A12" w:rsidRDefault="005222A9" w:rsidP="005222A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  <w:tr w:rsidR="005357E2" w:rsidRPr="00662E00" w:rsidTr="00DB49BC">
        <w:trPr>
          <w:trHeight w:val="138"/>
        </w:trPr>
        <w:tc>
          <w:tcPr>
            <w:tcW w:w="750" w:type="pct"/>
          </w:tcPr>
          <w:p w:rsidR="005357E2" w:rsidRPr="005357E2" w:rsidRDefault="003A51DB" w:rsidP="00662E0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42" w:type="pct"/>
          </w:tcPr>
          <w:p w:rsidR="005357E2" w:rsidRPr="007A2A12" w:rsidRDefault="005357E2" w:rsidP="009D6985">
            <w:pPr>
              <w:shd w:val="clear" w:color="auto" w:fill="FFFFFF"/>
              <w:ind w:left="720"/>
              <w:jc w:val="both"/>
              <w:textAlignment w:val="baseline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rPr>
                <w:rFonts w:ascii="Sylfaen" w:eastAsiaTheme="minorHAnsi" w:hAnsi="Sylfaen"/>
                <w:sz w:val="20"/>
                <w:szCs w:val="20"/>
              </w:rPr>
            </w:pP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შარდგამომყოფი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სისტემის</w:t>
            </w:r>
            <w:proofErr w:type="spellEnd"/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B016EE">
              <w:rPr>
                <w:rFonts w:ascii="Sylfaen" w:eastAsiaTheme="minorHAnsi" w:hAnsi="Sylfaen"/>
                <w:sz w:val="20"/>
                <w:szCs w:val="20"/>
              </w:rPr>
              <w:t>ორგანოები</w:t>
            </w:r>
            <w:proofErr w:type="spellEnd"/>
            <w:r w:rsid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Sylfaen" w:eastAsiaTheme="minorHAnsi" w:hAnsi="Sylfaen"/>
                <w:sz w:val="20"/>
                <w:szCs w:val="20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>ქალის რეპროდუქციოლოგიური სისტემა</w:t>
            </w:r>
            <w:r w:rsidR="004365AB" w:rsidRPr="00B016EE">
              <w:rPr>
                <w:rFonts w:ascii="Sylfaen" w:eastAsiaTheme="minorHAnsi" w:hAnsi="Sylfaen"/>
                <w:sz w:val="20"/>
                <w:szCs w:val="20"/>
              </w:rPr>
              <w:t>;</w:t>
            </w:r>
          </w:p>
          <w:p w:rsidR="005357E2" w:rsidRPr="00B016EE" w:rsidRDefault="005357E2" w:rsidP="00B016EE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Sylfaen" w:eastAsiaTheme="minorHAnsi" w:hAnsi="Sylfaen"/>
                <w:sz w:val="20"/>
                <w:szCs w:val="20"/>
              </w:rPr>
            </w:pPr>
            <w:r w:rsidRPr="00B016EE">
              <w:rPr>
                <w:rFonts w:ascii="Sylfaen" w:eastAsiaTheme="minorHAnsi" w:hAnsi="Sylfaen"/>
                <w:sz w:val="20"/>
                <w:szCs w:val="20"/>
                <w:lang w:val="ka-GE"/>
              </w:rPr>
              <w:t>მამაკაცის რეპროდუქციოლოგიური სისტემა</w:t>
            </w:r>
            <w:r w:rsidR="004365AB" w:rsidRPr="00B016EE">
              <w:rPr>
                <w:rFonts w:ascii="Sylfaen" w:eastAsiaTheme="minorHAnsi" w:hAnsi="Sylfaen"/>
                <w:sz w:val="20"/>
                <w:szCs w:val="20"/>
              </w:rPr>
              <w:t>.</w:t>
            </w:r>
          </w:p>
        </w:tc>
        <w:tc>
          <w:tcPr>
            <w:tcW w:w="1141" w:type="pct"/>
            <w:vAlign w:val="center"/>
          </w:tcPr>
          <w:p w:rsidR="00813C4B" w:rsidRPr="005D5490" w:rsidRDefault="00813C4B" w:rsidP="00813C4B">
            <w:pPr>
              <w:tabs>
                <w:tab w:val="left" w:pos="162"/>
              </w:tabs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ლექცია-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მასალის ახსნა, სასწავლო მასალის გადაცემა;</w:t>
            </w:r>
          </w:p>
          <w:p w:rsidR="00813C4B" w:rsidRPr="005D5490" w:rsidRDefault="00813C4B" w:rsidP="00813C4B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სემინარი - </w:t>
            </w:r>
            <w:r w:rsidRPr="005D5490">
              <w:rPr>
                <w:rFonts w:ascii="Sylfaen" w:hAnsi="Sylfaen" w:cs="Arial"/>
                <w:sz w:val="20"/>
                <w:szCs w:val="20"/>
                <w:lang w:val="ka-GE"/>
              </w:rPr>
              <w:t>დ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ისკუსია ახსნილი მასალის გარშემო.</w:t>
            </w:r>
          </w:p>
          <w:p w:rsidR="005357E2" w:rsidRPr="00355B4B" w:rsidRDefault="005357E2" w:rsidP="009D6985">
            <w:pPr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864" w:type="pct"/>
          </w:tcPr>
          <w:p w:rsidR="003765E6" w:rsidRPr="00F67712" w:rsidRDefault="003765E6" w:rsidP="003765E6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00C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წერითი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hAnsi="Sylfaen" w:cs="Sylfaen"/>
                <w:sz w:val="20"/>
                <w:szCs w:val="20"/>
                <w:lang w:val="ka-GE"/>
              </w:rPr>
              <w:t>- ღია ან/და დახურული ტესტი, ესსე, თემა, კაზუსის და ამოცანის ამოხსნა და სხვა;</w:t>
            </w:r>
          </w:p>
          <w:p w:rsidR="005357E2" w:rsidRPr="007A2A12" w:rsidRDefault="003765E6" w:rsidP="003765E6">
            <w:pPr>
              <w:pStyle w:val="ListParagraph"/>
              <w:ind w:left="31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ზეპირი </w:t>
            </w:r>
            <w:r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-</w:t>
            </w:r>
            <w:r w:rsidRPr="00F67712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F67712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გამოკითხვა, დებატები, სიტუაციური ანალიზი, პრეზენტაციის წარმოდგენა და სხვა.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lastRenderedPageBreak/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 xml:space="preserve">ების ჯგუფებად დაყოფა და მოცემულ თემებთან დაკავშირებით დისკუსიის წარმართვა, </w:t>
            </w:r>
            <w:r w:rsidR="0056021D">
              <w:rPr>
                <w:rFonts w:ascii="Sylfaen" w:eastAsia="Calibri" w:hAnsi="Sylfaen" w:cs="Arial"/>
                <w:sz w:val="20"/>
                <w:szCs w:val="20"/>
                <w:lang w:val="ka-GE"/>
              </w:rPr>
              <w:t>სტუდენტ</w:t>
            </w:r>
            <w:r w:rsidRPr="00F67712">
              <w:rPr>
                <w:rFonts w:ascii="Sylfaen" w:eastAsia="Calibri" w:hAnsi="Sylfaen" w:cs="Arial"/>
                <w:sz w:val="20"/>
                <w:szCs w:val="20"/>
                <w:lang w:val="ka-GE"/>
              </w:rPr>
              <w:t>თა დისკუსიაში მონაწილეობის შეფასება.</w:t>
            </w:r>
          </w:p>
          <w:p w:rsidR="005357E2" w:rsidRPr="007A2A12" w:rsidRDefault="005357E2" w:rsidP="009D698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03" w:type="pct"/>
          </w:tcPr>
          <w:p w:rsidR="005222A9" w:rsidRPr="005D5490" w:rsidRDefault="005222A9" w:rsidP="005222A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გამოკითხვა - ზეპირი ან/და წერილობითი მტკიცებულება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ა) ზეპირი: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მასწავლებლის/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დაწესებულების წარმომადგენლის მიერ შევსებული ჩანაწერი/კითხვარი/შეფასების 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ფურცელი ან/და ვიდეოჩანაწერი ან/და აუდიოჩანაწერი; </w:t>
            </w:r>
          </w:p>
          <w:p w:rsidR="005222A9" w:rsidRPr="005D5490" w:rsidRDefault="005222A9" w:rsidP="005222A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 xml:space="preserve">ბ) წერილობითი:  </w:t>
            </w:r>
            <w:r w:rsidR="0056021D">
              <w:rPr>
                <w:rFonts w:ascii="Sylfaen" w:hAnsi="Sylfaen"/>
                <w:sz w:val="20"/>
                <w:szCs w:val="20"/>
                <w:lang w:val="ka-GE"/>
              </w:rPr>
              <w:t>სტუდენტ</w:t>
            </w: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ის მიერ წერილობით შესრულებული ნამუშევარი, რომელიც ადასტურებს ცოდნას, უნარს ან/და კომპეტენციას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5357E2" w:rsidRPr="007A2A12" w:rsidRDefault="005222A9" w:rsidP="005222A9">
            <w:pPr>
              <w:rPr>
                <w:rFonts w:ascii="Sylfaen" w:hAnsi="Sylfaen"/>
                <w:b/>
                <w:sz w:val="20"/>
                <w:szCs w:val="20"/>
              </w:rPr>
            </w:pPr>
            <w:r w:rsidRPr="005D5490">
              <w:rPr>
                <w:rFonts w:ascii="Sylfaen" w:hAnsi="Sylfaen"/>
                <w:sz w:val="20"/>
                <w:szCs w:val="20"/>
                <w:lang w:val="ka-GE"/>
              </w:rPr>
              <w:t>გ) ელექტრონულად ჩატარებული გამოკითხვა: ელექტრონულად შესრულებული ნამუშევარი, რომელიც ადასტურებს ც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ოდნას, უნარს ან/და კომპეტენციას.</w:t>
            </w:r>
          </w:p>
        </w:tc>
      </w:tr>
    </w:tbl>
    <w:p w:rsidR="004365AB" w:rsidRDefault="004365AB" w:rsidP="00662E00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</w:rPr>
      </w:pPr>
    </w:p>
    <w:p w:rsidR="00FD090C" w:rsidRDefault="00FD090C" w:rsidP="00662E00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662E00">
        <w:rPr>
          <w:rFonts w:ascii="Sylfaen" w:hAnsi="Sylfaen" w:cs="Arial"/>
          <w:b/>
          <w:sz w:val="20"/>
          <w:szCs w:val="20"/>
          <w:lang w:val="ka-GE"/>
        </w:rPr>
        <w:t>3.2</w:t>
      </w:r>
      <w:r w:rsidRPr="00662E00">
        <w:rPr>
          <w:rFonts w:ascii="Sylfaen" w:hAnsi="Sylfaen" w:cs="Arial"/>
          <w:b/>
          <w:sz w:val="20"/>
          <w:szCs w:val="20"/>
        </w:rPr>
        <w:t>.</w:t>
      </w:r>
      <w:r w:rsidRPr="00662E00">
        <w:rPr>
          <w:rFonts w:ascii="Sylfaen" w:hAnsi="Sylfaen" w:cs="Arial"/>
          <w:b/>
          <w:sz w:val="20"/>
          <w:szCs w:val="20"/>
          <w:lang w:val="ka-GE"/>
        </w:rPr>
        <w:t xml:space="preserve"> საათების განაწილების  სქემა</w:t>
      </w:r>
    </w:p>
    <w:p w:rsidR="003A51DB" w:rsidRPr="00662E00" w:rsidRDefault="003A51DB" w:rsidP="00662E00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1"/>
        <w:gridCol w:w="3625"/>
        <w:gridCol w:w="3149"/>
        <w:gridCol w:w="2612"/>
        <w:gridCol w:w="2547"/>
      </w:tblGrid>
      <w:tr w:rsidR="00FD090C" w:rsidRPr="00662E00" w:rsidTr="005C075A">
        <w:trPr>
          <w:trHeight w:val="692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90C" w:rsidRPr="00662E00" w:rsidRDefault="00FD090C" w:rsidP="00662E00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სწავლის შედეგები</w:t>
            </w:r>
          </w:p>
        </w:tc>
        <w:tc>
          <w:tcPr>
            <w:tcW w:w="40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90C" w:rsidRPr="00662E00" w:rsidRDefault="00FD090C" w:rsidP="00662E00">
            <w:pPr>
              <w:spacing w:before="120"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საათების განაწილება სწავლის შედეგების მიხედ</w:t>
            </w:r>
            <w:r w:rsidRPr="00662E00"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ვით</w:t>
            </w:r>
          </w:p>
        </w:tc>
      </w:tr>
      <w:tr w:rsidR="00FD090C" w:rsidRPr="00662E00" w:rsidTr="005C075A">
        <w:trPr>
          <w:trHeight w:val="628"/>
        </w:trPr>
        <w:tc>
          <w:tcPr>
            <w:tcW w:w="99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0C" w:rsidRPr="00662E00" w:rsidRDefault="00FD090C" w:rsidP="00662E00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90C" w:rsidRPr="00662E00" w:rsidRDefault="00FD090C" w:rsidP="00662E00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090C" w:rsidRPr="00662E00" w:rsidRDefault="00FD090C" w:rsidP="00662E00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090C" w:rsidRPr="00662E00" w:rsidRDefault="00FD090C" w:rsidP="00662E00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090C" w:rsidRPr="00662E00" w:rsidRDefault="00FD090C" w:rsidP="00662E00">
            <w:pPr>
              <w:spacing w:before="120"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</w:tr>
      <w:tr w:rsidR="004649C3" w:rsidRPr="00662E00" w:rsidTr="004649C3"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662E00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4649C3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125</w:t>
            </w:r>
          </w:p>
        </w:tc>
      </w:tr>
      <w:tr w:rsidR="004649C3" w:rsidRPr="00662E00" w:rsidTr="00313FB3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C3" w:rsidRPr="00662E00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de-D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649C3" w:rsidRPr="00662E00" w:rsidTr="00313FB3">
        <w:trPr>
          <w:trHeight w:val="263"/>
        </w:trPr>
        <w:tc>
          <w:tcPr>
            <w:tcW w:w="9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662E00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649C3" w:rsidRPr="00662E00" w:rsidTr="00313FB3">
        <w:trPr>
          <w:trHeight w:val="95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83716C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649C3" w:rsidRPr="00662E00" w:rsidTr="00313FB3">
        <w:trPr>
          <w:trHeight w:val="150"/>
        </w:trPr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83716C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855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4A0003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4649C3" w:rsidRPr="00662E00" w:rsidTr="00313FB3"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9C3" w:rsidRPr="00662E00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62E00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3A51DB" w:rsidRDefault="004649C3" w:rsidP="00B016EE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75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3A51DB" w:rsidRDefault="004649C3" w:rsidP="003A51D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3A51DB" w:rsidRDefault="004649C3" w:rsidP="003A51D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A000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8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9C3" w:rsidRPr="003A51DB" w:rsidRDefault="004649C3" w:rsidP="00B016E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471C94" w:rsidRPr="00662E00" w:rsidRDefault="00471C94" w:rsidP="00662E00">
      <w:pPr>
        <w:spacing w:before="120" w:after="0" w:line="240" w:lineRule="auto"/>
        <w:jc w:val="both"/>
        <w:rPr>
          <w:rFonts w:ascii="Sylfaen" w:hAnsi="Sylfaen" w:cs="Arial"/>
          <w:b/>
          <w:i/>
          <w:sz w:val="20"/>
          <w:szCs w:val="20"/>
        </w:rPr>
      </w:pPr>
    </w:p>
    <w:p w:rsidR="00540607" w:rsidRDefault="00920796" w:rsidP="00920796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sz w:val="20"/>
          <w:szCs w:val="20"/>
        </w:rPr>
        <w:t>3.3.</w:t>
      </w:r>
      <w:r w:rsidRPr="00EC2F5D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proofErr w:type="gramStart"/>
      <w:r w:rsidRPr="00540607">
        <w:rPr>
          <w:rFonts w:ascii="Sylfaen" w:hAnsi="Sylfaen" w:cs="Sylfaen"/>
          <w:b/>
        </w:rPr>
        <w:t>მოდული</w:t>
      </w:r>
      <w:proofErr w:type="spellEnd"/>
      <w:proofErr w:type="gramEnd"/>
      <w:r w:rsidRPr="00540607">
        <w:rPr>
          <w:rFonts w:ascii="Sylfaen" w:hAnsi="Sylfaen" w:cs="Sylfaen"/>
          <w:b/>
        </w:rPr>
        <w:t xml:space="preserve"> </w:t>
      </w:r>
      <w:proofErr w:type="spellStart"/>
      <w:r w:rsidRPr="00540607">
        <w:rPr>
          <w:rFonts w:ascii="Sylfaen" w:hAnsi="Sylfaen" w:cs="Sylfaen"/>
          <w:b/>
        </w:rPr>
        <w:t>ხორციელდება</w:t>
      </w:r>
      <w:proofErr w:type="spellEnd"/>
      <w:r w:rsidRPr="00540607">
        <w:rPr>
          <w:rFonts w:ascii="Sylfaen" w:hAnsi="Sylfaen"/>
          <w:b/>
        </w:rPr>
        <w:t xml:space="preserve">: </w:t>
      </w:r>
      <w:proofErr w:type="spellStart"/>
      <w:r w:rsidRPr="00540607">
        <w:rPr>
          <w:rFonts w:ascii="Sylfaen" w:hAnsi="Sylfaen"/>
          <w:b/>
        </w:rPr>
        <w:t>შპს</w:t>
      </w:r>
      <w:proofErr w:type="spellEnd"/>
      <w:r w:rsidRPr="00540607">
        <w:rPr>
          <w:rFonts w:ascii="Sylfaen" w:hAnsi="Sylfaen"/>
          <w:b/>
        </w:rPr>
        <w:t xml:space="preserve"> </w:t>
      </w:r>
      <w:proofErr w:type="spellStart"/>
      <w:r w:rsidRPr="00540607">
        <w:rPr>
          <w:rFonts w:ascii="Sylfaen" w:hAnsi="Sylfaen"/>
          <w:b/>
        </w:rPr>
        <w:t>საზოგადოებრივი</w:t>
      </w:r>
      <w:proofErr w:type="spellEnd"/>
      <w:r w:rsidRPr="00540607">
        <w:rPr>
          <w:rFonts w:ascii="Sylfaen" w:hAnsi="Sylfaen"/>
          <w:b/>
        </w:rPr>
        <w:t xml:space="preserve"> </w:t>
      </w:r>
      <w:proofErr w:type="spellStart"/>
      <w:r w:rsidRPr="00540607">
        <w:rPr>
          <w:rFonts w:ascii="Sylfaen" w:hAnsi="Sylfaen"/>
          <w:b/>
        </w:rPr>
        <w:t>კოლეჯი</w:t>
      </w:r>
      <w:proofErr w:type="spellEnd"/>
      <w:r w:rsidRPr="00540607">
        <w:rPr>
          <w:rFonts w:ascii="Sylfaen" w:hAnsi="Sylfaen"/>
          <w:b/>
        </w:rPr>
        <w:t xml:space="preserve"> </w:t>
      </w:r>
      <w:proofErr w:type="spellStart"/>
      <w:r w:rsidRPr="00540607">
        <w:rPr>
          <w:rFonts w:ascii="Sylfaen" w:hAnsi="Sylfaen"/>
          <w:b/>
        </w:rPr>
        <w:t>თბილისის</w:t>
      </w:r>
      <w:proofErr w:type="spellEnd"/>
      <w:r w:rsidRPr="00540607">
        <w:rPr>
          <w:rFonts w:ascii="Sylfaen" w:hAnsi="Sylfaen"/>
          <w:b/>
        </w:rPr>
        <w:t xml:space="preserve"> N1 </w:t>
      </w:r>
      <w:proofErr w:type="spellStart"/>
      <w:r w:rsidRPr="00540607">
        <w:rPr>
          <w:rFonts w:ascii="Sylfaen" w:hAnsi="Sylfaen"/>
          <w:b/>
        </w:rPr>
        <w:t>სამედიცინო</w:t>
      </w:r>
      <w:proofErr w:type="spellEnd"/>
      <w:r w:rsidRPr="00540607">
        <w:rPr>
          <w:rFonts w:ascii="Sylfaen" w:hAnsi="Sylfaen"/>
          <w:b/>
        </w:rPr>
        <w:t xml:space="preserve"> </w:t>
      </w:r>
      <w:proofErr w:type="spellStart"/>
      <w:r w:rsidRPr="00540607">
        <w:rPr>
          <w:rFonts w:ascii="Sylfaen" w:hAnsi="Sylfaen"/>
          <w:b/>
        </w:rPr>
        <w:t>სასწავლებლის</w:t>
      </w:r>
      <w:proofErr w:type="spellEnd"/>
      <w:r w:rsidRPr="00540607">
        <w:rPr>
          <w:rFonts w:ascii="Sylfaen" w:hAnsi="Sylfaen"/>
          <w:b/>
        </w:rPr>
        <w:t xml:space="preserve"> </w:t>
      </w:r>
      <w:proofErr w:type="spellStart"/>
      <w:r w:rsidRPr="00540607">
        <w:rPr>
          <w:rFonts w:ascii="Sylfaen" w:hAnsi="Sylfaen" w:cs="Arial"/>
          <w:b/>
        </w:rPr>
        <w:t>ანატომიის</w:t>
      </w:r>
      <w:proofErr w:type="spellEnd"/>
      <w:r w:rsidRPr="00540607">
        <w:rPr>
          <w:rFonts w:ascii="Sylfaen" w:hAnsi="Sylfaen" w:cs="Arial"/>
          <w:b/>
        </w:rPr>
        <w:t xml:space="preserve"> </w:t>
      </w:r>
      <w:proofErr w:type="spellStart"/>
      <w:r w:rsidRPr="00540607">
        <w:rPr>
          <w:rFonts w:ascii="Sylfaen" w:hAnsi="Sylfaen" w:cs="Arial"/>
          <w:b/>
        </w:rPr>
        <w:t>კაბინეტში</w:t>
      </w:r>
      <w:proofErr w:type="spellEnd"/>
      <w:r w:rsidR="00540607" w:rsidRPr="00540607">
        <w:rPr>
          <w:rFonts w:ascii="Sylfaen" w:hAnsi="Sylfaen" w:cs="Arial"/>
          <w:b/>
        </w:rPr>
        <w:t xml:space="preserve">, </w:t>
      </w:r>
      <w:r w:rsidR="00540607" w:rsidRPr="00540607">
        <w:rPr>
          <w:rFonts w:ascii="Sylfaen" w:hAnsi="Sylfaen"/>
          <w:b/>
          <w:lang w:val="ka-GE"/>
        </w:rPr>
        <w:t>ოთახი N</w:t>
      </w:r>
      <w:r w:rsidR="00540607" w:rsidRPr="00540607">
        <w:rPr>
          <w:rFonts w:ascii="Sylfaen" w:hAnsi="Sylfaen"/>
          <w:b/>
        </w:rPr>
        <w:t xml:space="preserve">9, </w:t>
      </w:r>
    </w:p>
    <w:p w:rsidR="00920796" w:rsidRPr="00540607" w:rsidRDefault="00540607" w:rsidP="00920796">
      <w:pPr>
        <w:spacing w:after="0"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540607">
        <w:rPr>
          <w:rFonts w:ascii="Sylfaen" w:hAnsi="Sylfaen"/>
          <w:b/>
        </w:rPr>
        <w:t>III-</w:t>
      </w:r>
      <w:r w:rsidRPr="00540607">
        <w:rPr>
          <w:rFonts w:ascii="Sylfaen" w:hAnsi="Sylfaen"/>
          <w:b/>
          <w:lang w:val="ka-GE"/>
        </w:rPr>
        <w:t>სართული.</w:t>
      </w:r>
    </w:p>
    <w:p w:rsidR="00920796" w:rsidRDefault="00920796" w:rsidP="00920796">
      <w:pPr>
        <w:spacing w:before="12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</w:p>
    <w:p w:rsidR="00920796" w:rsidRDefault="00920796" w:rsidP="00920796">
      <w:pPr>
        <w:spacing w:before="120" w:line="240" w:lineRule="auto"/>
        <w:jc w:val="both"/>
        <w:rPr>
          <w:rFonts w:ascii="Sylfaen" w:eastAsia="Arial Unicode MS" w:hAnsi="Sylfaen" w:cs="Arial Unicode MS"/>
          <w:b/>
          <w:sz w:val="20"/>
          <w:szCs w:val="20"/>
        </w:rPr>
      </w:pPr>
      <w:r w:rsidRPr="00EE45CB">
        <w:rPr>
          <w:rFonts w:ascii="Sylfaen" w:eastAsia="Arial Unicode MS" w:hAnsi="Sylfaen" w:cs="Arial Unicode MS"/>
          <w:b/>
          <w:sz w:val="20"/>
          <w:szCs w:val="20"/>
        </w:rPr>
        <w:lastRenderedPageBreak/>
        <w:t>3.</w:t>
      </w:r>
      <w:r>
        <w:rPr>
          <w:rFonts w:ascii="Sylfaen" w:eastAsia="Arial Unicode MS" w:hAnsi="Sylfaen" w:cs="Arial Unicode MS"/>
          <w:b/>
          <w:sz w:val="20"/>
          <w:szCs w:val="20"/>
        </w:rPr>
        <w:t>4</w:t>
      </w:r>
      <w:r w:rsidRPr="00EE45CB">
        <w:rPr>
          <w:rFonts w:ascii="Sylfaen" w:eastAsia="Arial Unicode MS" w:hAnsi="Sylfaen" w:cs="Arial Unicode MS"/>
          <w:b/>
          <w:sz w:val="20"/>
          <w:szCs w:val="20"/>
        </w:rPr>
        <w:t xml:space="preserve">. </w:t>
      </w:r>
      <w:proofErr w:type="spellStart"/>
      <w:proofErr w:type="gramStart"/>
      <w:r w:rsidRPr="00EE45CB">
        <w:rPr>
          <w:rFonts w:ascii="Sylfaen" w:eastAsia="Arial Unicode MS" w:hAnsi="Sylfaen" w:cs="Arial Unicode MS"/>
          <w:b/>
          <w:sz w:val="20"/>
          <w:szCs w:val="20"/>
        </w:rPr>
        <w:t>სასწავლო</w:t>
      </w:r>
      <w:proofErr w:type="spellEnd"/>
      <w:proofErr w:type="gramEnd"/>
      <w:r w:rsidRPr="00EE45CB">
        <w:rPr>
          <w:rFonts w:ascii="Sylfaen" w:eastAsia="Arial Unicode MS" w:hAnsi="Sylfaen" w:cs="Arial Unicode MS"/>
          <w:b/>
          <w:sz w:val="20"/>
          <w:szCs w:val="20"/>
        </w:rPr>
        <w:t xml:space="preserve"> </w:t>
      </w:r>
      <w:proofErr w:type="spellStart"/>
      <w:r w:rsidRPr="00EE45CB">
        <w:rPr>
          <w:rFonts w:ascii="Sylfaen" w:eastAsia="Arial Unicode MS" w:hAnsi="Sylfaen" w:cs="Arial Unicode MS"/>
          <w:b/>
          <w:sz w:val="20"/>
          <w:szCs w:val="20"/>
        </w:rPr>
        <w:t>რესურსი</w:t>
      </w:r>
      <w:proofErr w:type="spellEnd"/>
    </w:p>
    <w:p w:rsidR="00920796" w:rsidRPr="003C080A" w:rsidRDefault="00920796" w:rsidP="00920796">
      <w:pPr>
        <w:rPr>
          <w:rFonts w:ascii="Sylfaen" w:hAnsi="Sylfaen"/>
        </w:rPr>
      </w:pPr>
      <w:r w:rsidRPr="003C080A">
        <w:rPr>
          <w:rFonts w:ascii="Sylfaen" w:hAnsi="Sylfaen"/>
        </w:rPr>
        <w:t xml:space="preserve">1. რ. </w:t>
      </w:r>
      <w:proofErr w:type="spellStart"/>
      <w:r w:rsidRPr="003C080A">
        <w:rPr>
          <w:rFonts w:ascii="Sylfaen" w:hAnsi="Sylfaen"/>
        </w:rPr>
        <w:t>ხეცურიანი</w:t>
      </w:r>
      <w:proofErr w:type="spellEnd"/>
      <w:r w:rsidRPr="003C080A">
        <w:rPr>
          <w:rFonts w:ascii="Sylfaen" w:hAnsi="Sylfaen"/>
        </w:rPr>
        <w:t xml:space="preserve">; თ </w:t>
      </w:r>
      <w:proofErr w:type="spellStart"/>
      <w:proofErr w:type="gramStart"/>
      <w:r w:rsidRPr="003C080A">
        <w:rPr>
          <w:rFonts w:ascii="Sylfaen" w:hAnsi="Sylfaen"/>
        </w:rPr>
        <w:t>კაციტაძე</w:t>
      </w:r>
      <w:proofErr w:type="spellEnd"/>
      <w:r w:rsidRPr="003C080A">
        <w:rPr>
          <w:rFonts w:ascii="Sylfaen" w:hAnsi="Sylfaen"/>
        </w:rPr>
        <w:t xml:space="preserve">  „</w:t>
      </w:r>
      <w:proofErr w:type="spellStart"/>
      <w:proofErr w:type="gramEnd"/>
      <w:r w:rsidRPr="003C080A">
        <w:rPr>
          <w:rFonts w:ascii="Sylfaen" w:hAnsi="Sylfaen"/>
        </w:rPr>
        <w:t>ადამიანის</w:t>
      </w:r>
      <w:proofErr w:type="spellEnd"/>
      <w:r w:rsidRPr="003C080A">
        <w:rPr>
          <w:rFonts w:ascii="Sylfaen" w:hAnsi="Sylfaen"/>
        </w:rPr>
        <w:t xml:space="preserve">  </w:t>
      </w:r>
      <w:proofErr w:type="spellStart"/>
      <w:r w:rsidRPr="003C080A">
        <w:rPr>
          <w:rFonts w:ascii="Sylfaen" w:hAnsi="Sylfaen"/>
        </w:rPr>
        <w:t>ანატომია</w:t>
      </w:r>
      <w:proofErr w:type="spellEnd"/>
      <w:r w:rsidRPr="003C080A">
        <w:rPr>
          <w:rFonts w:ascii="Sylfaen" w:hAnsi="Sylfaen"/>
        </w:rPr>
        <w:t xml:space="preserve"> </w:t>
      </w:r>
      <w:proofErr w:type="spellStart"/>
      <w:r w:rsidRPr="003C080A">
        <w:rPr>
          <w:rFonts w:ascii="Sylfaen" w:hAnsi="Sylfaen"/>
        </w:rPr>
        <w:t>ფიზიოლოგიით</w:t>
      </w:r>
      <w:proofErr w:type="spellEnd"/>
      <w:r w:rsidRPr="003C080A">
        <w:rPr>
          <w:rFonts w:ascii="Sylfaen" w:hAnsi="Sylfaen"/>
        </w:rPr>
        <w:t xml:space="preserve"> </w:t>
      </w:r>
      <w:proofErr w:type="spellStart"/>
      <w:r w:rsidRPr="003C080A">
        <w:rPr>
          <w:rFonts w:ascii="Sylfaen" w:hAnsi="Sylfaen"/>
        </w:rPr>
        <w:t>და</w:t>
      </w:r>
      <w:proofErr w:type="spellEnd"/>
      <w:r w:rsidRPr="003C080A">
        <w:rPr>
          <w:rFonts w:ascii="Sylfaen" w:hAnsi="Sylfaen"/>
        </w:rPr>
        <w:t xml:space="preserve"> </w:t>
      </w:r>
      <w:proofErr w:type="spellStart"/>
      <w:r w:rsidRPr="003C080A">
        <w:rPr>
          <w:rFonts w:ascii="Sylfaen" w:hAnsi="Sylfaen"/>
        </w:rPr>
        <w:t>პათოლოგიით</w:t>
      </w:r>
      <w:proofErr w:type="spellEnd"/>
      <w:r w:rsidRPr="003C080A">
        <w:rPr>
          <w:rFonts w:ascii="Sylfaen" w:hAnsi="Sylfaen"/>
        </w:rPr>
        <w:t xml:space="preserve">’’ </w:t>
      </w:r>
      <w:proofErr w:type="spellStart"/>
      <w:r w:rsidRPr="003C080A">
        <w:rPr>
          <w:rFonts w:ascii="Sylfaen" w:hAnsi="Sylfaen"/>
        </w:rPr>
        <w:t>გამომცემლობა</w:t>
      </w:r>
      <w:proofErr w:type="spellEnd"/>
      <w:r w:rsidRPr="003C080A">
        <w:rPr>
          <w:rFonts w:ascii="Sylfaen" w:hAnsi="Sylfaen"/>
        </w:rPr>
        <w:t xml:space="preserve"> „</w:t>
      </w:r>
      <w:proofErr w:type="spellStart"/>
      <w:r w:rsidRPr="003C080A">
        <w:rPr>
          <w:rFonts w:ascii="Sylfaen" w:hAnsi="Sylfaen"/>
        </w:rPr>
        <w:t>მრდიცინა</w:t>
      </w:r>
      <w:proofErr w:type="spellEnd"/>
      <w:r w:rsidRPr="003C080A">
        <w:rPr>
          <w:rFonts w:ascii="Sylfaen" w:hAnsi="Sylfaen"/>
        </w:rPr>
        <w:t>“ 1994.</w:t>
      </w:r>
    </w:p>
    <w:p w:rsidR="00920796" w:rsidRPr="003C080A" w:rsidRDefault="00920796" w:rsidP="00920796">
      <w:pPr>
        <w:spacing w:before="120" w:line="240" w:lineRule="auto"/>
        <w:jc w:val="both"/>
        <w:rPr>
          <w:rFonts w:ascii="Sylfaen" w:eastAsia="Merriweather" w:hAnsi="Sylfaen" w:cs="Merriweather"/>
        </w:rPr>
      </w:pPr>
      <w:r w:rsidRPr="003C080A">
        <w:rPr>
          <w:rFonts w:ascii="Sylfaen" w:hAnsi="Sylfaen"/>
        </w:rPr>
        <w:t xml:space="preserve">2. რ. </w:t>
      </w:r>
      <w:proofErr w:type="spellStart"/>
      <w:proofErr w:type="gramStart"/>
      <w:r w:rsidRPr="003C080A">
        <w:rPr>
          <w:rFonts w:ascii="Sylfaen" w:hAnsi="Sylfaen"/>
        </w:rPr>
        <w:t>ხეცურიანი</w:t>
      </w:r>
      <w:proofErr w:type="spellEnd"/>
      <w:r w:rsidRPr="003C080A">
        <w:rPr>
          <w:rFonts w:ascii="Sylfaen" w:hAnsi="Sylfaen"/>
        </w:rPr>
        <w:t xml:space="preserve">  „</w:t>
      </w:r>
      <w:proofErr w:type="spellStart"/>
      <w:proofErr w:type="gramEnd"/>
      <w:r w:rsidRPr="003C080A">
        <w:rPr>
          <w:rFonts w:ascii="Sylfaen" w:hAnsi="Sylfaen"/>
        </w:rPr>
        <w:t>ადამიანის</w:t>
      </w:r>
      <w:proofErr w:type="spellEnd"/>
      <w:r w:rsidRPr="003C080A">
        <w:rPr>
          <w:rFonts w:ascii="Sylfaen" w:hAnsi="Sylfaen"/>
        </w:rPr>
        <w:t xml:space="preserve">  </w:t>
      </w:r>
      <w:proofErr w:type="spellStart"/>
      <w:r w:rsidRPr="003C080A">
        <w:rPr>
          <w:rFonts w:ascii="Sylfaen" w:hAnsi="Sylfaen"/>
        </w:rPr>
        <w:t>ნორმალური</w:t>
      </w:r>
      <w:proofErr w:type="spellEnd"/>
      <w:r w:rsidRPr="003C080A">
        <w:rPr>
          <w:rFonts w:ascii="Sylfaen" w:hAnsi="Sylfaen"/>
        </w:rPr>
        <w:t xml:space="preserve">  </w:t>
      </w:r>
      <w:proofErr w:type="spellStart"/>
      <w:r w:rsidRPr="003C080A">
        <w:rPr>
          <w:rFonts w:ascii="Sylfaen" w:hAnsi="Sylfaen"/>
        </w:rPr>
        <w:t>ანატომია</w:t>
      </w:r>
      <w:proofErr w:type="spellEnd"/>
      <w:r w:rsidRPr="003C080A">
        <w:rPr>
          <w:rFonts w:ascii="Sylfaen" w:hAnsi="Sylfaen"/>
        </w:rPr>
        <w:t xml:space="preserve">“  </w:t>
      </w:r>
      <w:proofErr w:type="spellStart"/>
      <w:r w:rsidRPr="003C080A">
        <w:rPr>
          <w:rFonts w:ascii="Sylfaen" w:hAnsi="Sylfaen"/>
        </w:rPr>
        <w:t>თბილისი</w:t>
      </w:r>
      <w:proofErr w:type="spellEnd"/>
      <w:r w:rsidRPr="003C080A">
        <w:rPr>
          <w:rFonts w:ascii="Sylfaen" w:hAnsi="Sylfaen"/>
        </w:rPr>
        <w:t xml:space="preserve"> 2006.</w:t>
      </w:r>
    </w:p>
    <w:p w:rsidR="00920796" w:rsidRPr="003C080A" w:rsidRDefault="000E3BFD" w:rsidP="00920796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 w:line="240" w:lineRule="auto"/>
        <w:ind w:left="0" w:firstLine="0"/>
        <w:jc w:val="both"/>
        <w:rPr>
          <w:rFonts w:ascii="Sylfaen" w:eastAsia="Merriweather" w:hAnsi="Sylfaen" w:cs="Merriweather"/>
        </w:rPr>
      </w:pPr>
      <w:hyperlink r:id="rId10">
        <w:r w:rsidR="00920796" w:rsidRPr="003C080A">
          <w:rPr>
            <w:rFonts w:ascii="Sylfaen" w:eastAsia="Merriweather" w:hAnsi="Sylfaen" w:cs="Merriweather"/>
            <w:color w:val="0000FF"/>
            <w:u w:val="single"/>
          </w:rPr>
          <w:t>http://www.growmore.ac.in/index.php/gnm-syllabus-fourth-year.html</w:t>
        </w:r>
      </w:hyperlink>
    </w:p>
    <w:p w:rsidR="00920796" w:rsidRPr="003C080A" w:rsidRDefault="00920796" w:rsidP="00920796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spacing w:before="120" w:after="0" w:line="240" w:lineRule="auto"/>
        <w:ind w:left="0" w:firstLine="0"/>
        <w:jc w:val="both"/>
        <w:rPr>
          <w:rFonts w:ascii="Sylfaen" w:hAnsi="Sylfaen"/>
        </w:rPr>
      </w:pPr>
      <w:proofErr w:type="spellStart"/>
      <w:r w:rsidRPr="003C080A">
        <w:rPr>
          <w:rFonts w:ascii="Sylfaen" w:eastAsia="Arial Unicode MS" w:hAnsi="Sylfaen" w:cs="Arial Unicode MS"/>
        </w:rPr>
        <w:t>ხეცურიანი</w:t>
      </w:r>
      <w:proofErr w:type="spellEnd"/>
      <w:r w:rsidRPr="003C080A">
        <w:rPr>
          <w:rFonts w:ascii="Sylfaen" w:eastAsia="Arial Unicode MS" w:hAnsi="Sylfaen" w:cs="Arial Unicode MS"/>
        </w:rPr>
        <w:t>, რ., 2006 -</w:t>
      </w:r>
      <w:proofErr w:type="spellStart"/>
      <w:r w:rsidRPr="003C080A">
        <w:rPr>
          <w:rFonts w:ascii="Sylfaen" w:eastAsia="Arial Unicode MS" w:hAnsi="Sylfaen" w:cs="Arial Unicode MS"/>
        </w:rPr>
        <w:t>ადამიანის</w:t>
      </w:r>
      <w:proofErr w:type="spellEnd"/>
      <w:r w:rsidRPr="003C080A">
        <w:rPr>
          <w:rFonts w:ascii="Sylfaen" w:eastAsia="Arial Unicode MS" w:hAnsi="Sylfaen" w:cs="Arial Unicode MS"/>
        </w:rPr>
        <w:t xml:space="preserve">   </w:t>
      </w:r>
      <w:proofErr w:type="spellStart"/>
      <w:r w:rsidRPr="003C080A">
        <w:rPr>
          <w:rFonts w:ascii="Sylfaen" w:eastAsia="Arial Unicode MS" w:hAnsi="Sylfaen" w:cs="Arial Unicode MS"/>
        </w:rPr>
        <w:t>ნორმალური</w:t>
      </w:r>
      <w:proofErr w:type="spellEnd"/>
      <w:r w:rsidRPr="003C080A">
        <w:rPr>
          <w:rFonts w:ascii="Sylfaen" w:eastAsia="Arial Unicode MS" w:hAnsi="Sylfaen" w:cs="Arial Unicode MS"/>
        </w:rPr>
        <w:t xml:space="preserve">   </w:t>
      </w:r>
      <w:proofErr w:type="spellStart"/>
      <w:r w:rsidRPr="003C080A">
        <w:rPr>
          <w:rFonts w:ascii="Sylfaen" w:eastAsia="Arial Unicode MS" w:hAnsi="Sylfaen" w:cs="Arial Unicode MS"/>
        </w:rPr>
        <w:t>ანატომია</w:t>
      </w:r>
      <w:proofErr w:type="spellEnd"/>
      <w:r w:rsidRPr="003C080A">
        <w:rPr>
          <w:rFonts w:ascii="Sylfaen" w:eastAsia="Arial Unicode MS" w:hAnsi="Sylfaen" w:cs="Arial Unicode MS"/>
        </w:rPr>
        <w:t xml:space="preserve"> </w:t>
      </w:r>
    </w:p>
    <w:p w:rsidR="003C080A" w:rsidRPr="003C080A" w:rsidRDefault="003C080A" w:rsidP="00920796">
      <w:pPr>
        <w:pStyle w:val="ListParagraph"/>
        <w:numPr>
          <w:ilvl w:val="0"/>
          <w:numId w:val="20"/>
        </w:numPr>
        <w:shd w:val="clear" w:color="auto" w:fill="FFFFFF"/>
        <w:tabs>
          <w:tab w:val="left" w:pos="360"/>
        </w:tabs>
        <w:spacing w:before="120" w:after="0" w:line="240" w:lineRule="auto"/>
        <w:ind w:left="0" w:firstLine="0"/>
        <w:jc w:val="both"/>
        <w:rPr>
          <w:rFonts w:ascii="Sylfaen" w:hAnsi="Sylfaen"/>
        </w:rPr>
      </w:pPr>
      <w:r w:rsidRPr="003C080A">
        <w:rPr>
          <w:rFonts w:ascii="Sylfaen" w:hAnsi="Sylfaen"/>
          <w:lang w:val="ka-GE"/>
        </w:rPr>
        <w:t>კაციტაძე  ადამიანის ანატომია 1993წ</w:t>
      </w:r>
    </w:p>
    <w:p w:rsidR="00D6578F" w:rsidRPr="00662E00" w:rsidRDefault="00D6578F" w:rsidP="00662E00">
      <w:pPr>
        <w:spacing w:before="120" w:after="0" w:line="240" w:lineRule="auto"/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D6578F" w:rsidRPr="00662E00" w:rsidRDefault="00506909" w:rsidP="00662E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0"/>
          <w:szCs w:val="20"/>
          <w:lang w:val="en-US"/>
        </w:rPr>
      </w:pPr>
      <w:r w:rsidRPr="00662E00">
        <w:rPr>
          <w:rFonts w:ascii="Sylfaen" w:hAnsi="Sylfaen" w:cs="Sylfaen"/>
          <w:b/>
          <w:sz w:val="20"/>
          <w:szCs w:val="20"/>
          <w:lang w:val="ka-GE"/>
        </w:rPr>
        <w:t>3.</w:t>
      </w:r>
      <w:r w:rsidR="00920796">
        <w:rPr>
          <w:rFonts w:ascii="Sylfaen" w:hAnsi="Sylfaen" w:cs="Sylfaen"/>
          <w:b/>
          <w:sz w:val="20"/>
          <w:szCs w:val="20"/>
          <w:lang w:val="en-US"/>
        </w:rPr>
        <w:t>5</w:t>
      </w:r>
      <w:r w:rsidR="00D6578F" w:rsidRPr="00662E00">
        <w:rPr>
          <w:rFonts w:ascii="Sylfaen" w:hAnsi="Sylfaen" w:cs="Sylfaen"/>
          <w:b/>
          <w:sz w:val="20"/>
          <w:szCs w:val="20"/>
          <w:lang w:val="ka-GE"/>
        </w:rPr>
        <w:t xml:space="preserve">. </w:t>
      </w:r>
      <w:r w:rsidR="00D6578F" w:rsidRPr="00662E00">
        <w:rPr>
          <w:rFonts w:ascii="Sylfaen" w:hAnsi="Sylfaen" w:cs="Sylfaen"/>
          <w:b/>
          <w:sz w:val="20"/>
          <w:szCs w:val="20"/>
        </w:rPr>
        <w:t>სპეციალური</w:t>
      </w:r>
      <w:r w:rsidR="00D6578F" w:rsidRPr="00662E00">
        <w:rPr>
          <w:rFonts w:ascii="Helvetica" w:hAnsi="Helvetica"/>
          <w:b/>
          <w:sz w:val="20"/>
          <w:szCs w:val="20"/>
        </w:rPr>
        <w:t xml:space="preserve"> </w:t>
      </w:r>
      <w:r w:rsidR="00D6578F" w:rsidRPr="00662E00">
        <w:rPr>
          <w:rFonts w:ascii="Sylfaen" w:hAnsi="Sylfaen" w:cs="Sylfaen"/>
          <w:b/>
          <w:sz w:val="20"/>
          <w:szCs w:val="20"/>
        </w:rPr>
        <w:t>საგანმანათლებლო</w:t>
      </w:r>
      <w:r w:rsidR="00D6578F" w:rsidRPr="00662E00">
        <w:rPr>
          <w:rFonts w:ascii="Helvetica" w:hAnsi="Helvetica"/>
          <w:b/>
          <w:sz w:val="20"/>
          <w:szCs w:val="20"/>
        </w:rPr>
        <w:t xml:space="preserve"> </w:t>
      </w:r>
      <w:r w:rsidR="00D6578F" w:rsidRPr="00662E00">
        <w:rPr>
          <w:rFonts w:ascii="Sylfaen" w:hAnsi="Sylfaen" w:cs="Sylfaen"/>
          <w:b/>
          <w:sz w:val="20"/>
          <w:szCs w:val="20"/>
        </w:rPr>
        <w:t>საჭიროების</w:t>
      </w:r>
      <w:r w:rsidR="00D6578F" w:rsidRPr="00662E00">
        <w:rPr>
          <w:rFonts w:ascii="Helvetica" w:hAnsi="Helvetica"/>
          <w:b/>
          <w:sz w:val="20"/>
          <w:szCs w:val="20"/>
        </w:rPr>
        <w:t xml:space="preserve"> (</w:t>
      </w:r>
      <w:r w:rsidR="00D6578F" w:rsidRPr="00662E00">
        <w:rPr>
          <w:rFonts w:ascii="Sylfaen" w:hAnsi="Sylfaen" w:cs="Sylfaen"/>
          <w:b/>
          <w:sz w:val="20"/>
          <w:szCs w:val="20"/>
        </w:rPr>
        <w:t>სსსმ</w:t>
      </w:r>
      <w:r w:rsidR="00D6578F" w:rsidRPr="00662E00">
        <w:rPr>
          <w:rFonts w:ascii="Helvetica" w:hAnsi="Helvetica"/>
          <w:b/>
          <w:sz w:val="20"/>
          <w:szCs w:val="20"/>
        </w:rPr>
        <w:t xml:space="preserve">) </w:t>
      </w:r>
      <w:r w:rsidR="00D6578F" w:rsidRPr="00662E00">
        <w:rPr>
          <w:rFonts w:ascii="Sylfaen" w:hAnsi="Sylfaen" w:cs="Sylfaen"/>
          <w:b/>
          <w:sz w:val="20"/>
          <w:szCs w:val="20"/>
        </w:rPr>
        <w:t>და</w:t>
      </w:r>
      <w:r w:rsidR="00D6578F" w:rsidRPr="00662E00">
        <w:rPr>
          <w:rFonts w:ascii="Helvetica" w:hAnsi="Helvetica"/>
          <w:b/>
          <w:sz w:val="20"/>
          <w:szCs w:val="20"/>
        </w:rPr>
        <w:t xml:space="preserve"> </w:t>
      </w:r>
      <w:r w:rsidR="00D6578F" w:rsidRPr="00662E00">
        <w:rPr>
          <w:rFonts w:ascii="Sylfaen" w:hAnsi="Sylfaen" w:cs="Sylfaen"/>
          <w:b/>
          <w:sz w:val="20"/>
          <w:szCs w:val="20"/>
        </w:rPr>
        <w:t>შეზღუდული</w:t>
      </w:r>
      <w:r w:rsidR="00D6578F" w:rsidRPr="00662E00">
        <w:rPr>
          <w:rFonts w:ascii="Helvetica" w:hAnsi="Helvetica"/>
          <w:b/>
          <w:sz w:val="20"/>
          <w:szCs w:val="20"/>
        </w:rPr>
        <w:t xml:space="preserve"> </w:t>
      </w:r>
      <w:r w:rsidR="00D6578F" w:rsidRPr="00662E00">
        <w:rPr>
          <w:rFonts w:ascii="Sylfaen" w:hAnsi="Sylfaen" w:cs="Sylfaen"/>
          <w:b/>
          <w:sz w:val="20"/>
          <w:szCs w:val="20"/>
        </w:rPr>
        <w:t>შესაძლებლობების</w:t>
      </w:r>
      <w:r w:rsidR="00D6578F" w:rsidRPr="00662E00">
        <w:rPr>
          <w:rFonts w:ascii="Helvetica" w:hAnsi="Helvetica"/>
          <w:b/>
          <w:sz w:val="20"/>
          <w:szCs w:val="20"/>
        </w:rPr>
        <w:t xml:space="preserve"> </w:t>
      </w:r>
      <w:r w:rsidR="00D6578F" w:rsidRPr="00662E00">
        <w:rPr>
          <w:rFonts w:ascii="Sylfaen" w:hAnsi="Sylfaen" w:cs="Sylfaen"/>
          <w:b/>
          <w:sz w:val="20"/>
          <w:szCs w:val="20"/>
        </w:rPr>
        <w:t>მქონე</w:t>
      </w:r>
      <w:r w:rsidR="00D6578F" w:rsidRPr="00662E00">
        <w:rPr>
          <w:rFonts w:ascii="Helvetica" w:hAnsi="Helvetica"/>
          <w:b/>
          <w:sz w:val="20"/>
          <w:szCs w:val="20"/>
        </w:rPr>
        <w:t xml:space="preserve"> (</w:t>
      </w:r>
      <w:r w:rsidR="00D6578F" w:rsidRPr="00662E00">
        <w:rPr>
          <w:rFonts w:ascii="Sylfaen" w:hAnsi="Sylfaen" w:cs="Sylfaen"/>
          <w:b/>
          <w:sz w:val="20"/>
          <w:szCs w:val="20"/>
        </w:rPr>
        <w:t>შშმ</w:t>
      </w:r>
      <w:r w:rsidR="00D6578F" w:rsidRPr="00662E00">
        <w:rPr>
          <w:rFonts w:ascii="Helvetica" w:hAnsi="Helvetica"/>
          <w:b/>
          <w:sz w:val="20"/>
          <w:szCs w:val="20"/>
        </w:rPr>
        <w:t>)</w:t>
      </w:r>
      <w:r w:rsidR="004F4664" w:rsidRPr="00662E0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56021D">
        <w:rPr>
          <w:rFonts w:ascii="Sylfaen" w:hAnsi="Sylfaen"/>
          <w:b/>
          <w:sz w:val="20"/>
          <w:szCs w:val="20"/>
          <w:lang w:val="ka-GE"/>
        </w:rPr>
        <w:t>სტუდენტ</w:t>
      </w:r>
      <w:r w:rsidR="00D6578F" w:rsidRPr="00662E00">
        <w:rPr>
          <w:rFonts w:ascii="Sylfaen" w:hAnsi="Sylfaen" w:cs="Sylfaen"/>
          <w:b/>
          <w:sz w:val="20"/>
          <w:szCs w:val="20"/>
        </w:rPr>
        <w:t>ების</w:t>
      </w:r>
      <w:r w:rsidR="00D6578F" w:rsidRPr="00662E00">
        <w:rPr>
          <w:rFonts w:ascii="Helvetica" w:hAnsi="Helvetica"/>
          <w:b/>
          <w:sz w:val="20"/>
          <w:szCs w:val="20"/>
        </w:rPr>
        <w:t xml:space="preserve"> </w:t>
      </w:r>
      <w:r w:rsidR="00D6578F" w:rsidRPr="00662E00">
        <w:rPr>
          <w:rFonts w:ascii="Sylfaen" w:hAnsi="Sylfaen" w:cs="Sylfaen"/>
          <w:b/>
          <w:sz w:val="20"/>
          <w:szCs w:val="20"/>
        </w:rPr>
        <w:t>სწავლებისათვის</w:t>
      </w:r>
    </w:p>
    <w:p w:rsidR="006C5004" w:rsidRPr="00662E00" w:rsidRDefault="006C5004" w:rsidP="00662E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9794B" w:rsidRDefault="00C9794B" w:rsidP="00C9794B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სპეციალური საგანმანათლებლო საჭიროების მქონე სტუდენტისთვის  </w:t>
      </w:r>
      <w:r>
        <w:rPr>
          <w:rFonts w:ascii="Sylfaen" w:eastAsia="Sylfaen" w:hAnsi="Sylfaen"/>
          <w:lang w:val="ka-GE"/>
        </w:rPr>
        <w:t>შპს საზოგადოებრივი კოლეჯი თბილისის N1 სამედიცინო სასწავლებლის</w:t>
      </w:r>
      <w:r>
        <w:rPr>
          <w:rFonts w:ascii="Sylfaen" w:hAnsi="Sylfaen"/>
          <w:lang w:val="ka-GE"/>
        </w:rPr>
        <w:t xml:space="preserve"> მიერ შემუშავდება ინდივიდუალური სასწავლო გეგმა, რომელიც </w:t>
      </w:r>
      <w:proofErr w:type="spellStart"/>
      <w:r>
        <w:rPr>
          <w:rFonts w:ascii="Sylfaen" w:eastAsia="MS Mincho" w:hAnsi="Sylfaen"/>
        </w:rPr>
        <w:t>ეფუძნებ</w:t>
      </w:r>
      <w:proofErr w:type="spellEnd"/>
      <w:r>
        <w:rPr>
          <w:rFonts w:ascii="Sylfaen" w:eastAsia="MS Mincho" w:hAnsi="Sylfaen"/>
          <w:lang w:val="ka-GE"/>
        </w:rPr>
        <w:t xml:space="preserve">ა პროფესიულ საგანმანათლებლო პროგრამას/მოდულს და წარმოადგენს მის მოდიფიკაციას (მისაღწევი სწავლის შედეგების თვისობრივ ან რაოდენობრივ ცვლილებას) და/ან აკომოდაციას (სწავლებისა და შეფასების მიდგომებში ცვლილებას მისაღწევი სწავლის შედეგების ცვლილების გარეშე) და, შესაბამისად, აზუსტებს  სპეციალური საგანმანათლებლო საჭიროების მქონე სტუდენტისთვის საჭირო </w:t>
      </w:r>
      <w:r>
        <w:rPr>
          <w:rFonts w:ascii="Sylfaen" w:hAnsi="Sylfaen" w:cs="Sylfaen"/>
          <w:lang w:val="ka-GE"/>
        </w:rPr>
        <w:t xml:space="preserve"> დამატებით საგანმანათლებლო მომსახურებას. </w:t>
      </w:r>
    </w:p>
    <w:p w:rsidR="00C9794B" w:rsidRDefault="00C9794B" w:rsidP="00C9794B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/>
        </w:rPr>
      </w:pPr>
    </w:p>
    <w:p w:rsidR="00C9794B" w:rsidRDefault="00C9794B" w:rsidP="00C9794B">
      <w:pPr>
        <w:pStyle w:val="ListParagraph"/>
        <w:spacing w:after="0" w:line="240" w:lineRule="auto"/>
        <w:ind w:left="0"/>
        <w:jc w:val="both"/>
        <w:rPr>
          <w:rFonts w:ascii="Sylfaen" w:hAnsi="Sylfaen"/>
          <w:lang w:val="en-US"/>
        </w:rPr>
      </w:pPr>
      <w:r>
        <w:rPr>
          <w:rFonts w:ascii="Sylfaen" w:eastAsia="MS Mincho" w:hAnsi="Sylfaen"/>
          <w:lang w:val="ka-GE"/>
        </w:rPr>
        <w:t xml:space="preserve">ინდივიდუალური სასწავლო გეგმა გამოიყენება როგორც სახელმძღვანელო სპეციალური საგანმანათლებლო საჭიროების მქონე პროფესიული სტუდენტის საგანმანათლებლო პროცესის განხორციელებისთვის. </w:t>
      </w:r>
      <w:r>
        <w:rPr>
          <w:rFonts w:ascii="Sylfaen" w:hAnsi="Sylfaen"/>
          <w:lang w:val="ka-GE"/>
        </w:rPr>
        <w:t>ინდივიდუალური სასწავლო გეგმის ფარგლებში სპეციალური საგანმანათლებლო საჭიროების მქონე სტუდენტის მიმდინარე შეფასება ხორციელდება ინდივიდუალურად, განსაზღვრულ მისაღწევ სწავლის შედეგებთან, ხოლო საბოლოო შეფასება და კრედიტების მინიჭება -საგანმანათლებლო პროგრამის/მოდულის მოთხოვნებთან მიმართებით.</w:t>
      </w:r>
    </w:p>
    <w:p w:rsidR="002533D0" w:rsidRPr="00B3235B" w:rsidRDefault="002533D0" w:rsidP="00662E00">
      <w:pPr>
        <w:spacing w:after="0" w:line="240" w:lineRule="auto"/>
        <w:jc w:val="both"/>
        <w:rPr>
          <w:rFonts w:ascii="Sylfaen" w:hAnsi="Sylfaen" w:cs="Arial"/>
          <w:b/>
          <w:sz w:val="20"/>
          <w:szCs w:val="20"/>
        </w:rPr>
      </w:pPr>
    </w:p>
    <w:p w:rsidR="00920796" w:rsidRPr="00EC2F5D" w:rsidRDefault="00920796" w:rsidP="00920796">
      <w:pPr>
        <w:jc w:val="both"/>
        <w:rPr>
          <w:rFonts w:ascii="Sylfaen" w:hAnsi="Sylfaen" w:cs="Arial"/>
          <w:b/>
          <w:sz w:val="20"/>
          <w:szCs w:val="20"/>
        </w:rPr>
      </w:pPr>
      <w:proofErr w:type="spellStart"/>
      <w:proofErr w:type="gramStart"/>
      <w:r w:rsidRPr="00EC2F5D">
        <w:rPr>
          <w:rFonts w:ascii="Sylfaen" w:hAnsi="Sylfaen" w:cs="Arial"/>
          <w:b/>
          <w:sz w:val="20"/>
          <w:szCs w:val="20"/>
        </w:rPr>
        <w:t>მოდულის</w:t>
      </w:r>
      <w:proofErr w:type="spellEnd"/>
      <w:proofErr w:type="gramEnd"/>
      <w:r w:rsidRPr="00EC2F5D">
        <w:rPr>
          <w:rFonts w:ascii="Sylfaen" w:hAnsi="Sylfaen" w:cs="Arial"/>
          <w:b/>
          <w:sz w:val="20"/>
          <w:szCs w:val="20"/>
        </w:rPr>
        <w:t xml:space="preserve"> </w:t>
      </w:r>
      <w:proofErr w:type="spellStart"/>
      <w:r w:rsidRPr="00EC2F5D">
        <w:rPr>
          <w:rFonts w:ascii="Sylfaen" w:hAnsi="Sylfaen" w:cs="Arial"/>
          <w:b/>
          <w:sz w:val="20"/>
          <w:szCs w:val="20"/>
        </w:rPr>
        <w:t>განმახორციელებელი</w:t>
      </w:r>
      <w:proofErr w:type="spellEnd"/>
      <w:r w:rsidRPr="00EC2F5D">
        <w:rPr>
          <w:rFonts w:ascii="Sylfaen" w:hAnsi="Sylfaen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/>
      </w:tblPr>
      <w:tblGrid>
        <w:gridCol w:w="817"/>
        <w:gridCol w:w="5107"/>
        <w:gridCol w:w="2973"/>
        <w:gridCol w:w="3119"/>
        <w:gridCol w:w="2878"/>
      </w:tblGrid>
      <w:tr w:rsidR="00920796" w:rsidRPr="00EC2F5D" w:rsidTr="00920796">
        <w:trPr>
          <w:trHeight w:val="435"/>
        </w:trPr>
        <w:tc>
          <w:tcPr>
            <w:tcW w:w="274" w:type="pct"/>
            <w:vMerge w:val="restart"/>
          </w:tcPr>
          <w:p w:rsidR="00920796" w:rsidRPr="00EC2F5D" w:rsidRDefault="00920796" w:rsidP="008278B3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r w:rsidRPr="00EC2F5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1714" w:type="pct"/>
            <w:vMerge w:val="restart"/>
          </w:tcPr>
          <w:p w:rsidR="00920796" w:rsidRPr="00EC2F5D" w:rsidRDefault="00920796" w:rsidP="008278B3">
            <w:pPr>
              <w:spacing w:before="60" w:after="60" w:line="276" w:lineRule="auto"/>
              <w:jc w:val="center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სახელი</w:t>
            </w:r>
            <w:proofErr w:type="spellEnd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და</w:t>
            </w:r>
            <w:proofErr w:type="spellEnd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98" w:type="pct"/>
          </w:tcPr>
          <w:p w:rsidR="00920796" w:rsidRPr="00EC2F5D" w:rsidRDefault="00920796" w:rsidP="008278B3">
            <w:pPr>
              <w:spacing w:before="60" w:after="60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საკონტაქტო</w:t>
            </w:r>
            <w:proofErr w:type="spellEnd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ინფორმაცია</w:t>
            </w:r>
            <w:proofErr w:type="spellEnd"/>
          </w:p>
        </w:tc>
        <w:tc>
          <w:tcPr>
            <w:tcW w:w="1047" w:type="pct"/>
            <w:vMerge w:val="restart"/>
          </w:tcPr>
          <w:p w:rsidR="00920796" w:rsidRPr="00EC2F5D" w:rsidRDefault="00920796" w:rsidP="008278B3">
            <w:pPr>
              <w:spacing w:before="60" w:after="60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კვალიფიკაცია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დიპლომის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მიხედვით</w:t>
            </w:r>
            <w:proofErr w:type="spellEnd"/>
          </w:p>
        </w:tc>
        <w:tc>
          <w:tcPr>
            <w:tcW w:w="966" w:type="pct"/>
            <w:vMerge w:val="restart"/>
          </w:tcPr>
          <w:p w:rsidR="00920796" w:rsidRPr="00EC2F5D" w:rsidRDefault="00920796" w:rsidP="008278B3">
            <w:pPr>
              <w:spacing w:before="60" w:after="60"/>
              <w:rPr>
                <w:rFonts w:ascii="Sylfaen" w:eastAsia="Calibri" w:hAnsi="Sylfaen" w:cs="Sylfaen"/>
                <w:b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სამუშაო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 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სტაჟი</w:t>
            </w:r>
            <w:proofErr w:type="spellEnd"/>
          </w:p>
        </w:tc>
      </w:tr>
      <w:tr w:rsidR="00920796" w:rsidRPr="00EC2F5D" w:rsidTr="00920796">
        <w:trPr>
          <w:trHeight w:val="396"/>
        </w:trPr>
        <w:tc>
          <w:tcPr>
            <w:tcW w:w="274" w:type="pct"/>
            <w:vMerge/>
          </w:tcPr>
          <w:p w:rsidR="00920796" w:rsidRPr="00EC2F5D" w:rsidRDefault="00920796" w:rsidP="008278B3">
            <w:pPr>
              <w:spacing w:before="60" w:after="6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14" w:type="pct"/>
            <w:vMerge/>
          </w:tcPr>
          <w:p w:rsidR="00920796" w:rsidRPr="00EC2F5D" w:rsidRDefault="00920796" w:rsidP="008278B3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998" w:type="pct"/>
          </w:tcPr>
          <w:p w:rsidR="00920796" w:rsidRPr="00EC2F5D" w:rsidRDefault="00920796" w:rsidP="008278B3">
            <w:pPr>
              <w:spacing w:before="60" w:after="6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ტელეფონი</w:t>
            </w:r>
            <w:proofErr w:type="spellEnd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C2F5D">
              <w:rPr>
                <w:rFonts w:ascii="Sylfaen" w:hAnsi="Sylfaen" w:cs="Sylfaen"/>
                <w:b/>
                <w:bCs/>
                <w:sz w:val="20"/>
                <w:szCs w:val="20"/>
              </w:rPr>
              <w:t>ელ-ფოსტა</w:t>
            </w:r>
            <w:proofErr w:type="spellEnd"/>
          </w:p>
        </w:tc>
        <w:tc>
          <w:tcPr>
            <w:tcW w:w="1047" w:type="pct"/>
            <w:vMerge/>
          </w:tcPr>
          <w:p w:rsidR="00920796" w:rsidRPr="00EC2F5D" w:rsidRDefault="00920796" w:rsidP="008278B3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920796" w:rsidRPr="00EC2F5D" w:rsidRDefault="00920796" w:rsidP="008278B3">
            <w:pPr>
              <w:spacing w:before="60" w:after="60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920796" w:rsidRPr="00EC2F5D" w:rsidTr="00920796">
        <w:trPr>
          <w:trHeight w:val="255"/>
        </w:trPr>
        <w:tc>
          <w:tcPr>
            <w:tcW w:w="274" w:type="pct"/>
          </w:tcPr>
          <w:p w:rsidR="00920796" w:rsidRPr="00EC2F5D" w:rsidRDefault="00920796" w:rsidP="008278B3">
            <w:pPr>
              <w:spacing w:before="60" w:after="60" w:line="276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EC2F5D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1714" w:type="pct"/>
          </w:tcPr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მაია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გვაზავა</w:t>
            </w:r>
            <w:proofErr w:type="spellEnd"/>
          </w:p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</w:p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8" w:type="pct"/>
          </w:tcPr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C2F5D">
              <w:rPr>
                <w:rFonts w:ascii="Sylfaen" w:hAnsi="Sylfaen"/>
                <w:b/>
                <w:sz w:val="20"/>
                <w:szCs w:val="20"/>
              </w:rPr>
              <w:t>593-48-20-14</w:t>
            </w:r>
          </w:p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47" w:type="pct"/>
          </w:tcPr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ექიმი-თერაპევტი</w:t>
            </w:r>
            <w:proofErr w:type="spellEnd"/>
          </w:p>
        </w:tc>
        <w:tc>
          <w:tcPr>
            <w:tcW w:w="966" w:type="pct"/>
          </w:tcPr>
          <w:p w:rsidR="00920796" w:rsidRPr="00EC2F5D" w:rsidRDefault="00920796" w:rsidP="008278B3">
            <w:pPr>
              <w:tabs>
                <w:tab w:val="left" w:pos="945"/>
              </w:tabs>
              <w:rPr>
                <w:rFonts w:ascii="Sylfaen" w:hAnsi="Sylfaen"/>
                <w:b/>
                <w:sz w:val="20"/>
                <w:szCs w:val="20"/>
              </w:rPr>
            </w:pPr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1995წლიდან  N 1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სამედიცინო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სასწავლებლის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პედაგოგი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  (24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წელი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proofErr w:type="spellStart"/>
            <w:r w:rsidRPr="00EC2F5D">
              <w:rPr>
                <w:rFonts w:ascii="Sylfaen" w:hAnsi="Sylfaen"/>
                <w:b/>
                <w:sz w:val="20"/>
                <w:szCs w:val="20"/>
              </w:rPr>
              <w:t>გამოცდილება</w:t>
            </w:r>
            <w:proofErr w:type="spellEnd"/>
            <w:r w:rsidRPr="00EC2F5D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</w:tr>
    </w:tbl>
    <w:p w:rsidR="00920796" w:rsidRPr="00EE45CB" w:rsidRDefault="00920796" w:rsidP="00920796">
      <w:pPr>
        <w:spacing w:line="240" w:lineRule="auto"/>
        <w:rPr>
          <w:rFonts w:ascii="Sylfaen" w:eastAsia="Merriweather" w:hAnsi="Sylfaen" w:cs="Merriweather"/>
          <w:sz w:val="20"/>
          <w:szCs w:val="20"/>
        </w:rPr>
      </w:pPr>
    </w:p>
    <w:p w:rsidR="00C614E4" w:rsidRPr="00662E00" w:rsidRDefault="00C614E4" w:rsidP="00662E00">
      <w:pPr>
        <w:spacing w:after="0" w:line="240" w:lineRule="auto"/>
        <w:rPr>
          <w:rFonts w:ascii="Sylfaen" w:hAnsi="Sylfaen"/>
          <w:sz w:val="20"/>
          <w:szCs w:val="20"/>
        </w:rPr>
      </w:pPr>
    </w:p>
    <w:sectPr w:rsidR="00C614E4" w:rsidRPr="00662E00" w:rsidSect="000921E9">
      <w:footerReference w:type="default" r:id="rId11"/>
      <w:pgSz w:w="16838" w:h="11906" w:orient="landscape"/>
      <w:pgMar w:top="720" w:right="72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2F" w:rsidRDefault="00E40C2F" w:rsidP="00471C94">
      <w:pPr>
        <w:spacing w:after="0" w:line="240" w:lineRule="auto"/>
      </w:pPr>
      <w:r>
        <w:separator/>
      </w:r>
    </w:p>
  </w:endnote>
  <w:endnote w:type="continuationSeparator" w:id="0">
    <w:p w:rsidR="00E40C2F" w:rsidRDefault="00E40C2F" w:rsidP="004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347"/>
      <w:docPartObj>
        <w:docPartGallery w:val="Page Numbers (Bottom of Page)"/>
        <w:docPartUnique/>
      </w:docPartObj>
    </w:sdtPr>
    <w:sdtContent>
      <w:p w:rsidR="006C5004" w:rsidRDefault="000E3BFD">
        <w:pPr>
          <w:pStyle w:val="Footer"/>
          <w:jc w:val="right"/>
        </w:pPr>
        <w:r>
          <w:fldChar w:fldCharType="begin"/>
        </w:r>
        <w:r w:rsidR="009C122C">
          <w:instrText xml:space="preserve"> PAGE   \* MERGEFORMAT </w:instrText>
        </w:r>
        <w:r>
          <w:fldChar w:fldCharType="separate"/>
        </w:r>
        <w:r w:rsidR="003C08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A0378" w:rsidRDefault="00E40C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2F" w:rsidRDefault="00E40C2F" w:rsidP="00471C94">
      <w:pPr>
        <w:spacing w:after="0" w:line="240" w:lineRule="auto"/>
      </w:pPr>
      <w:r>
        <w:separator/>
      </w:r>
    </w:p>
  </w:footnote>
  <w:footnote w:type="continuationSeparator" w:id="0">
    <w:p w:rsidR="00E40C2F" w:rsidRDefault="00E40C2F" w:rsidP="0047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64"/>
    <w:multiLevelType w:val="hybridMultilevel"/>
    <w:tmpl w:val="743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3137"/>
    <w:multiLevelType w:val="hybridMultilevel"/>
    <w:tmpl w:val="03308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F0BA7"/>
    <w:multiLevelType w:val="hybridMultilevel"/>
    <w:tmpl w:val="D072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B48"/>
    <w:multiLevelType w:val="multilevel"/>
    <w:tmpl w:val="C3A65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F17DA0"/>
    <w:multiLevelType w:val="hybridMultilevel"/>
    <w:tmpl w:val="1640D3A0"/>
    <w:lvl w:ilvl="0" w:tplc="567C2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41548"/>
    <w:multiLevelType w:val="multilevel"/>
    <w:tmpl w:val="50926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993FBA"/>
    <w:multiLevelType w:val="multilevel"/>
    <w:tmpl w:val="12B06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84A5433"/>
    <w:multiLevelType w:val="hybridMultilevel"/>
    <w:tmpl w:val="DFF0A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BA6313"/>
    <w:multiLevelType w:val="hybridMultilevel"/>
    <w:tmpl w:val="4A98403C"/>
    <w:lvl w:ilvl="0" w:tplc="0FC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2448"/>
    <w:multiLevelType w:val="hybridMultilevel"/>
    <w:tmpl w:val="0FF0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63C97"/>
    <w:multiLevelType w:val="multilevel"/>
    <w:tmpl w:val="2BB89F4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0AB687F"/>
    <w:multiLevelType w:val="hybridMultilevel"/>
    <w:tmpl w:val="4AB2E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333DD"/>
    <w:multiLevelType w:val="multilevel"/>
    <w:tmpl w:val="53BC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4D06A79"/>
    <w:multiLevelType w:val="multilevel"/>
    <w:tmpl w:val="DCA06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5A02C51"/>
    <w:multiLevelType w:val="multilevel"/>
    <w:tmpl w:val="AEA20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DD62734"/>
    <w:multiLevelType w:val="hybridMultilevel"/>
    <w:tmpl w:val="9792255C"/>
    <w:lvl w:ilvl="0" w:tplc="9C6C4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26AE"/>
    <w:multiLevelType w:val="hybridMultilevel"/>
    <w:tmpl w:val="EDB60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E51BBC"/>
    <w:multiLevelType w:val="hybridMultilevel"/>
    <w:tmpl w:val="3234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7E55C69"/>
    <w:multiLevelType w:val="hybridMultilevel"/>
    <w:tmpl w:val="DA6CF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935BC1"/>
    <w:multiLevelType w:val="multilevel"/>
    <w:tmpl w:val="66F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"/>
  </w:num>
  <w:num w:numId="5">
    <w:abstractNumId w:val="8"/>
  </w:num>
  <w:num w:numId="6">
    <w:abstractNumId w:val="10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7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14"/>
  </w:num>
  <w:num w:numId="17">
    <w:abstractNumId w:val="19"/>
  </w:num>
  <w:num w:numId="18">
    <w:abstractNumId w:val="5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1C94"/>
    <w:rsid w:val="00013D7A"/>
    <w:rsid w:val="000148CE"/>
    <w:rsid w:val="00025D51"/>
    <w:rsid w:val="00040CC6"/>
    <w:rsid w:val="000912EA"/>
    <w:rsid w:val="000A05D8"/>
    <w:rsid w:val="000A7E50"/>
    <w:rsid w:val="000B1A8A"/>
    <w:rsid w:val="000C2E41"/>
    <w:rsid w:val="000C44C8"/>
    <w:rsid w:val="000C6DF5"/>
    <w:rsid w:val="000D3C9D"/>
    <w:rsid w:val="000E3BFD"/>
    <w:rsid w:val="00112971"/>
    <w:rsid w:val="00145F13"/>
    <w:rsid w:val="001627A5"/>
    <w:rsid w:val="001825DE"/>
    <w:rsid w:val="001943D6"/>
    <w:rsid w:val="001A62F2"/>
    <w:rsid w:val="001B487E"/>
    <w:rsid w:val="001C685F"/>
    <w:rsid w:val="001D4582"/>
    <w:rsid w:val="001F2D70"/>
    <w:rsid w:val="0020086C"/>
    <w:rsid w:val="002313C8"/>
    <w:rsid w:val="002533D0"/>
    <w:rsid w:val="00283595"/>
    <w:rsid w:val="002D666B"/>
    <w:rsid w:val="002E2A80"/>
    <w:rsid w:val="002F5A88"/>
    <w:rsid w:val="003108DD"/>
    <w:rsid w:val="00357E9A"/>
    <w:rsid w:val="00366CE3"/>
    <w:rsid w:val="003765E6"/>
    <w:rsid w:val="00380314"/>
    <w:rsid w:val="00380CD8"/>
    <w:rsid w:val="003A245B"/>
    <w:rsid w:val="003A51DB"/>
    <w:rsid w:val="003C080A"/>
    <w:rsid w:val="003D0DE9"/>
    <w:rsid w:val="003F3A77"/>
    <w:rsid w:val="004012D6"/>
    <w:rsid w:val="004058F2"/>
    <w:rsid w:val="00413E80"/>
    <w:rsid w:val="004155D5"/>
    <w:rsid w:val="00422332"/>
    <w:rsid w:val="00426A30"/>
    <w:rsid w:val="00427FFD"/>
    <w:rsid w:val="004365AB"/>
    <w:rsid w:val="00440532"/>
    <w:rsid w:val="00443A1D"/>
    <w:rsid w:val="00451399"/>
    <w:rsid w:val="004649C3"/>
    <w:rsid w:val="00471C94"/>
    <w:rsid w:val="004D31E4"/>
    <w:rsid w:val="004F4664"/>
    <w:rsid w:val="00506909"/>
    <w:rsid w:val="00521CF9"/>
    <w:rsid w:val="005222A9"/>
    <w:rsid w:val="005314C5"/>
    <w:rsid w:val="005357E2"/>
    <w:rsid w:val="00540607"/>
    <w:rsid w:val="00546C42"/>
    <w:rsid w:val="00547283"/>
    <w:rsid w:val="0056021D"/>
    <w:rsid w:val="0056747C"/>
    <w:rsid w:val="005D728E"/>
    <w:rsid w:val="005E4DFD"/>
    <w:rsid w:val="00630CDE"/>
    <w:rsid w:val="00662E00"/>
    <w:rsid w:val="006859F0"/>
    <w:rsid w:val="006C5004"/>
    <w:rsid w:val="006E1066"/>
    <w:rsid w:val="006F34D2"/>
    <w:rsid w:val="00701315"/>
    <w:rsid w:val="007015C8"/>
    <w:rsid w:val="00765E75"/>
    <w:rsid w:val="007B695D"/>
    <w:rsid w:val="007E152E"/>
    <w:rsid w:val="007F416C"/>
    <w:rsid w:val="008139E5"/>
    <w:rsid w:val="00813C4B"/>
    <w:rsid w:val="008250AF"/>
    <w:rsid w:val="00826325"/>
    <w:rsid w:val="008334F9"/>
    <w:rsid w:val="0083716C"/>
    <w:rsid w:val="008407C1"/>
    <w:rsid w:val="00846827"/>
    <w:rsid w:val="00873F25"/>
    <w:rsid w:val="008857AC"/>
    <w:rsid w:val="00886415"/>
    <w:rsid w:val="008A5E5A"/>
    <w:rsid w:val="008C0579"/>
    <w:rsid w:val="009025E9"/>
    <w:rsid w:val="009206D7"/>
    <w:rsid w:val="00920796"/>
    <w:rsid w:val="00963599"/>
    <w:rsid w:val="0098291C"/>
    <w:rsid w:val="009A070C"/>
    <w:rsid w:val="009A18B2"/>
    <w:rsid w:val="009A1CCF"/>
    <w:rsid w:val="009A2296"/>
    <w:rsid w:val="009B4073"/>
    <w:rsid w:val="009C122C"/>
    <w:rsid w:val="009C2F49"/>
    <w:rsid w:val="00A009E5"/>
    <w:rsid w:val="00A06278"/>
    <w:rsid w:val="00A20B64"/>
    <w:rsid w:val="00A41E60"/>
    <w:rsid w:val="00A4342A"/>
    <w:rsid w:val="00A846A0"/>
    <w:rsid w:val="00AA70E0"/>
    <w:rsid w:val="00AC628E"/>
    <w:rsid w:val="00AE2723"/>
    <w:rsid w:val="00AE43D2"/>
    <w:rsid w:val="00AF2C25"/>
    <w:rsid w:val="00B016EE"/>
    <w:rsid w:val="00B3235B"/>
    <w:rsid w:val="00BF42E3"/>
    <w:rsid w:val="00C03683"/>
    <w:rsid w:val="00C337D0"/>
    <w:rsid w:val="00C3764B"/>
    <w:rsid w:val="00C41D0C"/>
    <w:rsid w:val="00C540C8"/>
    <w:rsid w:val="00C56D5C"/>
    <w:rsid w:val="00C61301"/>
    <w:rsid w:val="00C614E4"/>
    <w:rsid w:val="00C819EF"/>
    <w:rsid w:val="00C9794B"/>
    <w:rsid w:val="00CB6219"/>
    <w:rsid w:val="00CD6BDD"/>
    <w:rsid w:val="00D22DAD"/>
    <w:rsid w:val="00D50AED"/>
    <w:rsid w:val="00D62150"/>
    <w:rsid w:val="00D6578F"/>
    <w:rsid w:val="00D83E67"/>
    <w:rsid w:val="00DB49BC"/>
    <w:rsid w:val="00DC576C"/>
    <w:rsid w:val="00DE3C23"/>
    <w:rsid w:val="00E205F9"/>
    <w:rsid w:val="00E3530E"/>
    <w:rsid w:val="00E40C2F"/>
    <w:rsid w:val="00E4286C"/>
    <w:rsid w:val="00E42E4E"/>
    <w:rsid w:val="00E631F8"/>
    <w:rsid w:val="00E73FAA"/>
    <w:rsid w:val="00EA68B0"/>
    <w:rsid w:val="00EB281C"/>
    <w:rsid w:val="00EC14F3"/>
    <w:rsid w:val="00EC5B14"/>
    <w:rsid w:val="00EE1DFD"/>
    <w:rsid w:val="00F20CED"/>
    <w:rsid w:val="00F36D44"/>
    <w:rsid w:val="00F37A88"/>
    <w:rsid w:val="00F57298"/>
    <w:rsid w:val="00FB1991"/>
    <w:rsid w:val="00FC4024"/>
    <w:rsid w:val="00FD090C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D7"/>
  </w:style>
  <w:style w:type="paragraph" w:styleId="Heading5">
    <w:name w:val="heading 5"/>
    <w:basedOn w:val="Normal"/>
    <w:next w:val="Normal"/>
    <w:link w:val="Heading5Char"/>
    <w:qFormat/>
    <w:rsid w:val="00471C94"/>
    <w:pPr>
      <w:spacing w:before="200" w:after="0" w:line="360" w:lineRule="auto"/>
      <w:outlineLvl w:val="4"/>
    </w:pPr>
    <w:rPr>
      <w:rFonts w:ascii="Arial" w:eastAsia="Times New Roman" w:hAnsi="Arial" w:cs="Times New Roman"/>
      <w:bCs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71C94"/>
    <w:rPr>
      <w:rFonts w:ascii="Arial" w:eastAsia="Times New Roman" w:hAnsi="Arial" w:cs="Times New Roman"/>
      <w:bCs/>
      <w:i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71C94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rsid w:val="00471C9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471C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C94"/>
    <w:rPr>
      <w:rFonts w:ascii="Courier New" w:eastAsia="Times New Roman" w:hAnsi="Courier New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71C9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1C94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C9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71C94"/>
    <w:rPr>
      <w:rFonts w:ascii="Calibri" w:eastAsia="Times New Roman" w:hAnsi="Calibri" w:cs="Times New Roman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71C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1C9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9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1C9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6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1627A5"/>
    <w:pPr>
      <w:spacing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7A5"/>
    <w:rPr>
      <w:rFonts w:ascii="Calibri" w:eastAsia="Times New Roman" w:hAnsi="Calibri" w:cs="Times New Roman"/>
      <w:sz w:val="20"/>
      <w:szCs w:val="20"/>
      <w:lang w:val="en-GB"/>
    </w:rPr>
  </w:style>
  <w:style w:type="character" w:styleId="Hyperlink">
    <w:name w:val="Hyperlink"/>
    <w:rsid w:val="0020086C"/>
    <w:rPr>
      <w:color w:val="0000FF"/>
      <w:u w:val="single"/>
    </w:rPr>
  </w:style>
  <w:style w:type="paragraph" w:styleId="NoSpacing">
    <w:name w:val="No Spacing"/>
    <w:uiPriority w:val="1"/>
    <w:qFormat/>
    <w:rsid w:val="00A0627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7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20796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owmore.ac.in/index.php/gnm-syllabus-fourth-ye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A4FFF-4F7F-427F-8585-B1B98EF6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MR.REZO</dc:creator>
  <cp:keywords/>
  <dc:description/>
  <cp:lastModifiedBy>User</cp:lastModifiedBy>
  <cp:revision>80</cp:revision>
  <dcterms:created xsi:type="dcterms:W3CDTF">2017-07-10T09:07:00Z</dcterms:created>
  <dcterms:modified xsi:type="dcterms:W3CDTF">2019-07-08T10:39:00Z</dcterms:modified>
</cp:coreProperties>
</file>